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Pagedecouverture"/>
        <w:rPr>
          <w:noProof/>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4" type="#_x0000_t75" alt="00F7C753-5AC2-4C70-B0D7-07601C0A6482" style="width:455.25pt;height:414pt">
            <v:imagedata r:id="rId8" o:title=""/>
          </v:shape>
        </w:pict>
      </w:r>
    </w:p>
    <w:p>
      <w:pPr>
        <w:rPr>
          <w:noProof/>
        </w:rPr>
        <w:sectPr>
          <w:footerReference w:type="default" r:id="rId9"/>
          <w:pgSz w:w="11907" w:h="16839"/>
          <w:pgMar w:top="1134" w:right="1417" w:bottom="1134" w:left="1417" w:header="709" w:footer="709" w:gutter="0"/>
          <w:pgNumType w:start="0"/>
          <w:cols w:space="720"/>
          <w:docGrid w:linePitch="360"/>
        </w:sectPr>
      </w:pPr>
    </w:p>
    <w:p>
      <w:pPr>
        <w:pStyle w:val="Typedudocument"/>
        <w:rPr>
          <w:noProof/>
        </w:rPr>
      </w:pPr>
      <w:bookmarkStart w:id="0" w:name="_GoBack"/>
      <w:bookmarkEnd w:id="0"/>
      <w:r>
        <w:rPr>
          <w:noProof/>
        </w:rPr>
        <w:lastRenderedPageBreak/>
        <w:t>DÉCISION D’EXÉCUTION (UE) …/... DE LA COMMISSION</w:t>
      </w:r>
    </w:p>
    <w:p>
      <w:pPr>
        <w:pStyle w:val="Datedadoption"/>
        <w:rPr>
          <w:noProof/>
        </w:rPr>
      </w:pPr>
      <w:r>
        <w:t>du 4.6.2021</w:t>
      </w:r>
    </w:p>
    <w:p>
      <w:pPr>
        <w:pStyle w:val="Titreobjet"/>
        <w:rPr>
          <w:noProof/>
        </w:rPr>
      </w:pPr>
      <w:r>
        <w:rPr>
          <w:noProof/>
        </w:rPr>
        <w:t>relative aux clauses contractuelles types entre les responsables du traitement et les sous-traitants au titre de l’article 28, paragraphe 7, du règlement (UE) 2016/679 du Parlement européen et du Conseil et de l’article 29, paragraphe 7, du règlement (UE) 2018/1725 du Parlement européen et du Conseil</w:t>
      </w:r>
    </w:p>
    <w:p>
      <w:pPr>
        <w:pStyle w:val="IntrtEEE"/>
        <w:rPr>
          <w:noProof/>
        </w:rPr>
      </w:pPr>
      <w:r>
        <w:rPr>
          <w:noProof/>
        </w:rPr>
        <w:t>(Texte présentant de l'intérêt pour l'EEE)</w:t>
      </w:r>
    </w:p>
    <w:p>
      <w:pPr>
        <w:pStyle w:val="Institutionquiagit"/>
        <w:rPr>
          <w:noProof/>
        </w:rPr>
      </w:pPr>
      <w:r>
        <w:rPr>
          <w:noProof/>
        </w:rPr>
        <w:t>LA COMMISSION EUROPÉENNE,</w:t>
      </w:r>
    </w:p>
    <w:p>
      <w:pPr>
        <w:rPr>
          <w:noProof/>
        </w:rPr>
      </w:pPr>
      <w:r>
        <w:rPr>
          <w:noProof/>
        </w:rPr>
        <w:t>vu le traité sur le fonctionnement de l’Union européenne,</w:t>
      </w:r>
    </w:p>
    <w:p>
      <w:pPr>
        <w:rPr>
          <w:noProof/>
        </w:rPr>
      </w:pPr>
      <w:r>
        <w:rPr>
          <w:noProof/>
        </w:rPr>
        <w:t>vu le règlement (UE) 2016/679 du Parlement européen et du Conseil du 27 avril 2016 relatif à la protection des personnes physiques à l'égard du traitement des données à caractère personnel et à la libre circulation de ces données, et abrogeant la directive 95/46/CE (règlement général sur la protection des données) (RGPD)</w:t>
      </w:r>
      <w:r>
        <w:rPr>
          <w:rStyle w:val="FootnoteReference"/>
          <w:noProof/>
        </w:rPr>
        <w:footnoteReference w:id="1"/>
      </w:r>
      <w:r>
        <w:rPr>
          <w:noProof/>
        </w:rPr>
        <w:t xml:space="preserve">, et notamment son article 28, paragraphe 7, </w:t>
      </w:r>
    </w:p>
    <w:p>
      <w:pPr>
        <w:rPr>
          <w:noProof/>
        </w:rPr>
      </w:pPr>
      <w:r>
        <w:rPr>
          <w:noProof/>
        </w:rPr>
        <w:t>vu le 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(RPDUE)</w:t>
      </w:r>
      <w:r>
        <w:rPr>
          <w:rStyle w:val="FootnoteReference"/>
          <w:noProof/>
        </w:rPr>
        <w:footnoteReference w:id="2"/>
      </w:r>
      <w:r>
        <w:rPr>
          <w:noProof/>
        </w:rPr>
        <w:t>, et notamment son article 29, paragraphe 7,</w:t>
      </w:r>
    </w:p>
    <w:p>
      <w:pPr>
        <w:rPr>
          <w:noProof/>
        </w:rPr>
      </w:pPr>
      <w:r>
        <w:rPr>
          <w:noProof/>
        </w:rPr>
        <w:t>considérant ce qui suit:</w:t>
      </w:r>
    </w:p>
    <w:p>
      <w:pPr>
        <w:pStyle w:val="ManualConsidrant"/>
        <w:rPr>
          <w:noProof/>
        </w:rPr>
      </w:pPr>
      <w:r>
        <w:t>(1)</w:t>
      </w:r>
      <w:r>
        <w:tab/>
      </w:r>
      <w:r>
        <w:rPr>
          <w:noProof/>
        </w:rPr>
        <w:t>Les notions de responsable du traitement et de sous-traitant jouent un rôle fondamental dans l’application du règlement (UE) 2016/679 et du règlement (UE) 2018/1725. Le «responsable du traitement» est la personne physique ou morale, l'autorité publique, le service ou un autre organisme qui, seul ou conjointement avec d'autres, détermine les finalités et les moyens du traitement de données à caractère personnel. Aux fins du règlement (UE) 2018/1725, on entend par «responsable du traitement» l’institution ou l’organe de l’Union, la direction générale ou toute autre entité organisationnelle qui, seule ou conjointement avec d’autres, détermine les finalités et les moyens du traitement de données à caractère personnel. Lorsque les finalités et les moyens dudit traitement sont déterminés par un acte spécifique de l'Union, le responsable du traitement ou les critères spécifiques applicables pour le désigner peuvent être prévus par le droit de l'Union. Le «sous-traitant» est la personne physique ou morale, l’autorité publique, le service ou un autre organisme qui traite des données à caractère personnel pour le compte du responsable du traitement.</w:t>
      </w:r>
    </w:p>
    <w:p>
      <w:pPr>
        <w:pStyle w:val="ManualConsidrant"/>
        <w:rPr>
          <w:noProof/>
        </w:rPr>
      </w:pPr>
      <w:r>
        <w:t>(2)</w:t>
      </w:r>
      <w:r>
        <w:tab/>
      </w:r>
      <w:r>
        <w:rPr>
          <w:noProof/>
        </w:rPr>
        <w:t xml:space="preserve">Le même ensemble de clauses contractuelles types devrait s’appliquer à l’égard de la relation entre les responsables du traitement et les sous-traitants relevant du règlement (UE) 2016/679, de même que lorsqu’ils sont soumis au règlement (UE) 2018/1725. En effet, afin de disposer d’une approche cohérente en matière de protection et de libre </w:t>
      </w:r>
      <w:r>
        <w:rPr>
          <w:noProof/>
        </w:rPr>
        <w:lastRenderedPageBreak/>
        <w:t xml:space="preserve">circulation des données à caractère personnel au sein de l’Union, les règles en matière de protection des données prévues par le règlement (UE) 2016/679, applicables au secteur public dans les États membres, et les règles en matière de protection des données énoncées dans le règlement (UE) 2018/1725, applicables aux institutions, organes et organismes de l’Union, ont été alignées les unes sur les autres dans toute la mesure du possible. </w:t>
      </w:r>
    </w:p>
    <w:p>
      <w:pPr>
        <w:pStyle w:val="ManualConsidrant"/>
        <w:rPr>
          <w:noProof/>
        </w:rPr>
      </w:pPr>
      <w:r>
        <w:t>(3)</w:t>
      </w:r>
      <w:r>
        <w:tab/>
      </w:r>
      <w:r>
        <w:rPr>
          <w:noProof/>
        </w:rPr>
        <w:t>Afin de garantir le respect des exigences des règlements (UE) 2016/679 et (UE) 2018/1725, lorsque qu’il confie des activités de traitement à un sous-traitant, le responsable du traitement ne devrait faire appel qu’à des sous-traitants présentant des garanties suffisantes, notamment en termes de connaissances spécialisées, de fiabilité et de ressources, pour la mise en œuvre de mesures techniques et organisationnelles qui satisfont aux exigences du règlement (UE) 2016/679 et du règlement (UE) 2018/1725, y compris en matière de sécurité du traitement.</w:t>
      </w:r>
    </w:p>
    <w:p>
      <w:pPr>
        <w:pStyle w:val="ManualConsidrant"/>
        <w:rPr>
          <w:noProof/>
        </w:rPr>
      </w:pPr>
      <w:r>
        <w:t>(4)</w:t>
      </w:r>
      <w:r>
        <w:tab/>
      </w:r>
      <w:r>
        <w:rPr>
          <w:noProof/>
        </w:rPr>
        <w:t>Le traitement effectué par un sous-traitant doit être régi par un contrat ou un autre acte juridique en vertu du droit de l’Union ou du droit d’un État membre, qui lie le sous-traitant à l’égard du responsable du traitement et qui énonce les éléments énumérés à l’article 28, paragraphes 3 et 4, du règlement (UE) 2016/679 ou à l’article 29, paragraphes 3 et 4, du règlement (UE) 2018/1725. Ce contrat ou cet acte se présente sous forme écrite, y compris sous forme électronique.</w:t>
      </w:r>
    </w:p>
    <w:p>
      <w:pPr>
        <w:pStyle w:val="ManualConsidrant"/>
        <w:rPr>
          <w:noProof/>
        </w:rPr>
      </w:pPr>
      <w:r>
        <w:t>(5)</w:t>
      </w:r>
      <w:r>
        <w:tab/>
      </w:r>
      <w:r>
        <w:rPr>
          <w:noProof/>
        </w:rPr>
        <w:t xml:space="preserve">Conformément à l’article 28, paragraphe 6, du règlement (UE) 2016/679 et à l’article 29, paragraphe 6, du règlement (UE) 2018/1725, le responsable du traitement et le sous-traitant peuvent choisir soit de négocier un contrat particulier contenant les éléments obligatoires prévus respectivement à l’article 28, paragraphes 3 et 4, du règlement (UE) 2016/679, ou à l’article 29, paragraphes 3 et 4, du règlement (UE) 2018/1725, soit de se fonder, en tout ou en partie, sur les clauses contractuelles types adoptées par la Commission conformément à l’article 28, paragraphe 7, du règlement (UE) 2016/679 et à l’article 29, paragraphe 7, du règlement (UE) 2018/1725. </w:t>
      </w:r>
    </w:p>
    <w:p>
      <w:pPr>
        <w:pStyle w:val="ManualConsidrant"/>
        <w:rPr>
          <w:noProof/>
        </w:rPr>
      </w:pPr>
      <w:r>
        <w:t>(6)</w:t>
      </w:r>
      <w:r>
        <w:tab/>
      </w:r>
      <w:r>
        <w:rPr>
          <w:noProof/>
        </w:rPr>
        <w:t>Le responsable du traitement et le sous-traitant ne devraient pas être empêchés d’inclure les clauses contractuelles types de la présente décision dans un contrat plus large, ni d’y ajouter d’autres clauses ou des garanties supplémentaires, à condition que celles-ci ne contredisent pas, directement ou indirectement, les clauses contractuelles types et qu’elles ne portent pas atteinte aux libertés et droits fondamentaux des personnes concernées. Il est fait appel aux clauses contractuelles types sans préjudice de toute obligation contractuelle incombant au responsable du traitement et/ou au sous-traitant d’assurer le respect des privilèges et immunités applicables.</w:t>
      </w:r>
    </w:p>
    <w:p>
      <w:pPr>
        <w:pStyle w:val="ManualConsidrant"/>
        <w:rPr>
          <w:noProof/>
        </w:rPr>
      </w:pPr>
      <w:r>
        <w:t>(7)</w:t>
      </w:r>
      <w:r>
        <w:tab/>
      </w:r>
      <w:r>
        <w:rPr>
          <w:noProof/>
        </w:rPr>
        <w:t xml:space="preserve">Les clauses contractuelles types devraient inclure des règles tant de fond que de procédure. En outre, conformément à l’article 28, paragraphe 3, du règlement (UE) 2016/679 et à l’article 29, paragraphe 3, du règlement (UE) 2018/1725, les clauses contractuelles types devraient également exiger du responsable du traitement et du sous-traitant qu’ils définissent l’objet et la durée du traitement, sa nature et sa finalité, le type de données à caractère personnel et les catégories de personnes concernées, ainsi que les obligations et les droits du responsable du traitement. </w:t>
      </w:r>
    </w:p>
    <w:p>
      <w:pPr>
        <w:pStyle w:val="ManualConsidrant"/>
        <w:rPr>
          <w:noProof/>
        </w:rPr>
      </w:pPr>
      <w:r>
        <w:t>(8)</w:t>
      </w:r>
      <w:r>
        <w:tab/>
      </w:r>
      <w:r>
        <w:rPr>
          <w:noProof/>
        </w:rPr>
        <w:t>Conformément à l’article 28, paragraphe 3, du règlement (UE) 2016/679 et à l’article 29, paragraphe 3, du règlement (UE) 2018/1725, le sous-traitant doit informer immédiatement le responsable du traitement si, selon lui, une instruction du responsable du traitement constitue une violation du règlement (UE) 2016/679 ou du règlement (UE) 2018/1725, ou d’autres dispositions du droit de l’Union ou du droit des États membres relatives à la protection des données.</w:t>
      </w:r>
    </w:p>
    <w:p>
      <w:pPr>
        <w:pStyle w:val="ManualConsidrant"/>
        <w:rPr>
          <w:noProof/>
        </w:rPr>
      </w:pPr>
      <w:r>
        <w:t>(9)</w:t>
      </w:r>
      <w:r>
        <w:tab/>
      </w:r>
      <w:r>
        <w:rPr>
          <w:noProof/>
        </w:rPr>
        <w:t xml:space="preserve">Si un sous-traitant a recours aux services d'un autre sous-traitant pour mener des activités de traitement spécifiques, les exigences spécifiques énoncées à l’article 28, paragraphes 2 et 4, du règlement (UE) 2016/679 ou à l’article 29, paragraphes 2 et 4, du règlement (UE) 2018/1725 doivent s’appliquer. Une autorisation écrite préalable, spécifique ou générale, est notamment requise. Indépendamment de la nature spécifique ou générale de cette autorisation préalable, le premier sous-traitant doit tenir à jour une liste des autres sous-traitants. </w:t>
      </w:r>
    </w:p>
    <w:p>
      <w:pPr>
        <w:pStyle w:val="ManualConsidrant"/>
        <w:rPr>
          <w:noProof/>
        </w:rPr>
      </w:pPr>
      <w:r>
        <w:t>(10)</w:t>
      </w:r>
      <w:r>
        <w:tab/>
      </w:r>
      <w:r>
        <w:rPr>
          <w:noProof/>
        </w:rPr>
        <w:t xml:space="preserve">Afin de satisfaire aux exigences de l’article 46, paragraphe 1, du règlement (UE) 2016/679, la Commission a adopté des clauses contractuelles types conformément à l’article 46, paragraphe 2, point c), du règlement (UE) 2016/679. Ces clauses satisfont également aux exigences de l’article 28, paragraphes 3 et 4, du règlement (UE) 2016/679 pour les transferts de données effectués par des responsables du traitement relevant du règlement (UE) 2016/679 vers des sous-traitants ne relevant pas du champ d’application territorial dudit règlement ou par des sous-traitants relevant du règlement (UE) 2016/679 vers des sous-traitants ultérieurs ne relevant pas du champ d’application territorial dudit règlement. Ces clauses contractuelles types ne peuvent servir de clauses contractuelles types aux fins du chapitre V du règlement (UE) 2016/679. </w:t>
      </w:r>
    </w:p>
    <w:p>
      <w:pPr>
        <w:pStyle w:val="ManualConsidrant"/>
        <w:rPr>
          <w:noProof/>
        </w:rPr>
      </w:pPr>
      <w:r>
        <w:t>(11)</w:t>
      </w:r>
      <w:r>
        <w:tab/>
      </w:r>
      <w:r>
        <w:rPr>
          <w:noProof/>
        </w:rPr>
        <w:t>Les tiers devraient pouvoir devenir parties aux clauses contractuelles types tout au long du cycle de vie du contrat.</w:t>
      </w:r>
    </w:p>
    <w:p>
      <w:pPr>
        <w:pStyle w:val="ManualConsidrant"/>
        <w:rPr>
          <w:noProof/>
        </w:rPr>
      </w:pPr>
      <w:r>
        <w:t>(12)</w:t>
      </w:r>
      <w:r>
        <w:tab/>
      </w:r>
      <w:r>
        <w:rPr>
          <w:noProof/>
        </w:rPr>
        <w:t xml:space="preserve">Le fonctionnement des clauses contractuelles types devrait être évalué dans le cadre de l’évaluation périodique du règlement (UE) 2016/679, prévue à l’article 97 de celui-ci. </w:t>
      </w:r>
    </w:p>
    <w:p>
      <w:pPr>
        <w:pStyle w:val="ManualConsidrant"/>
        <w:rPr>
          <w:noProof/>
        </w:rPr>
      </w:pPr>
      <w:r>
        <w:t>(13)</w:t>
      </w:r>
      <w:r>
        <w:tab/>
      </w:r>
      <w:r>
        <w:rPr>
          <w:noProof/>
        </w:rPr>
        <w:t xml:space="preserve"> Le Contrôleur européen de la protection des données et le comité européen de la protection des données ont été consultés conformément à l’article 42, paragraphes 1 et 2, du règlement (UE) 2018/1725 et ont rendu un avis conjoint le 14 janvier 2021</w:t>
      </w:r>
      <w:r>
        <w:rPr>
          <w:rStyle w:val="FootnoteReference"/>
          <w:noProof/>
        </w:rPr>
        <w:footnoteReference w:id="3"/>
      </w:r>
      <w:r>
        <w:rPr>
          <w:noProof/>
        </w:rPr>
        <w:t>, qui a été pris en considération lors de l’élaboration de la présente décision.</w:t>
      </w:r>
    </w:p>
    <w:p>
      <w:pPr>
        <w:pStyle w:val="ManualConsidrant"/>
        <w:rPr>
          <w:noProof/>
        </w:rPr>
      </w:pPr>
      <w:r>
        <w:t>(14)</w:t>
      </w:r>
      <w:r>
        <w:tab/>
      </w:r>
      <w:r>
        <w:rPr>
          <w:noProof/>
        </w:rPr>
        <w:t>Les mesures prévues par la présente décision sont conformes à l'avis du comité institué en vertu de l'article 93 du règlement (UE) 2016/679 et de l'article 96, paragraphe 2, du règlement (UE) 2018/1725,</w:t>
      </w:r>
    </w:p>
    <w:p>
      <w:pPr>
        <w:pStyle w:val="Formuledadoption"/>
        <w:rPr>
          <w:noProof/>
        </w:rPr>
      </w:pPr>
      <w:r>
        <w:rPr>
          <w:noProof/>
        </w:rPr>
        <w:t xml:space="preserve">A ADOPTÉ LA PRÉSENTE DÉCISION: </w:t>
      </w:r>
    </w:p>
    <w:p>
      <w:pPr>
        <w:pStyle w:val="Titrearticle"/>
        <w:rPr>
          <w:noProof/>
        </w:rPr>
      </w:pPr>
      <w:r>
        <w:rPr>
          <w:noProof/>
        </w:rPr>
        <w:t>Article premier</w:t>
      </w:r>
    </w:p>
    <w:p>
      <w:pPr>
        <w:rPr>
          <w:noProof/>
        </w:rPr>
      </w:pPr>
      <w:r>
        <w:rPr>
          <w:noProof/>
        </w:rPr>
        <w:t>Les clauses contractuelles types figurant en annexe satisfont aux exigences applicables aux contrats conclus entre les responsables du traitement et les sous-traitants énoncées à l’article 28, paragraphes 3 et 4, du règlement (UE) 2016/679 et à l’article 29, paragraphes 3 et 4, du règlement (UE) 2018/1725.</w:t>
      </w:r>
    </w:p>
    <w:p>
      <w:pPr>
        <w:pStyle w:val="Titrearticle"/>
        <w:rPr>
          <w:noProof/>
        </w:rPr>
      </w:pPr>
      <w:r>
        <w:rPr>
          <w:noProof/>
        </w:rPr>
        <w:t>Article 2</w:t>
      </w:r>
    </w:p>
    <w:p>
      <w:pPr>
        <w:rPr>
          <w:noProof/>
        </w:rPr>
      </w:pPr>
      <w:r>
        <w:rPr>
          <w:noProof/>
        </w:rPr>
        <w:t xml:space="preserve">Les clauses contractuelles types figurant en annexe peuvent être utilisées dans les contrats conclus entre un responsable du traitement et un sous-traitant qui traite des données à caractère personnel pour le compte du responsable du traitement. </w:t>
      </w:r>
    </w:p>
    <w:p>
      <w:pPr>
        <w:pStyle w:val="Titrearticle"/>
        <w:rPr>
          <w:noProof/>
        </w:rPr>
      </w:pPr>
      <w:r>
        <w:rPr>
          <w:noProof/>
        </w:rPr>
        <w:t>Article 3</w:t>
      </w:r>
    </w:p>
    <w:p>
      <w:pPr>
        <w:rPr>
          <w:rFonts w:eastAsia="Calibri"/>
          <w:noProof/>
        </w:rPr>
      </w:pPr>
      <w:r>
        <w:rPr>
          <w:noProof/>
        </w:rPr>
        <w:t xml:space="preserve">La Commission évalue l’application pratique des clauses contractuelles types figurant en annexe sur la base de toutes les informations disponibles dans le cadre de l’évaluation périodique prévue à l’article 97 du règlement (UE) 2016/679. </w:t>
      </w:r>
    </w:p>
    <w:p>
      <w:pPr>
        <w:pStyle w:val="Titrearticle"/>
        <w:rPr>
          <w:noProof/>
        </w:rPr>
      </w:pPr>
      <w:r>
        <w:rPr>
          <w:noProof/>
        </w:rPr>
        <w:t>Article 4</w:t>
      </w:r>
    </w:p>
    <w:p>
      <w:pPr>
        <w:rPr>
          <w:noProof/>
        </w:rPr>
      </w:pPr>
      <w:r>
        <w:rPr>
          <w:noProof/>
        </w:rPr>
        <w:t xml:space="preserve">La présente décision entre en vigueur le vingtième jour suivant celui de sa publication au </w:t>
      </w:r>
      <w:r>
        <w:rPr>
          <w:i/>
          <w:iCs/>
          <w:noProof/>
        </w:rPr>
        <w:t>Journal officiel de l’Union européenne</w:t>
      </w:r>
      <w:r>
        <w:rPr>
          <w:noProof/>
        </w:rPr>
        <w:t>.</w:t>
      </w:r>
    </w:p>
    <w:p>
      <w:pPr>
        <w:pStyle w:val="Fait"/>
        <w:rPr>
          <w:noProof/>
        </w:rPr>
      </w:pPr>
      <w:r>
        <w:t>Fait à Bruxelles, le 4.6.2021</w:t>
      </w:r>
    </w:p>
    <w:p>
      <w:pPr>
        <w:pStyle w:val="Institutionquisigne"/>
        <w:rPr>
          <w:noProof/>
          <w:color w:val="000000" w:themeColor="text1"/>
        </w:rPr>
      </w:pPr>
      <w:r>
        <w:rPr>
          <w:noProof/>
        </w:rPr>
        <w:tab/>
      </w:r>
      <w:r>
        <w:rPr>
          <w:noProof/>
          <w:color w:val="000000" w:themeColor="text1"/>
        </w:rPr>
        <w:t>Par la Commission</w:t>
      </w:r>
    </w:p>
    <w:p>
      <w:pPr>
        <w:pStyle w:val="Personnequisigne"/>
        <w:keepNext/>
        <w:rPr>
          <w:noProof/>
        </w:rPr>
      </w:pPr>
      <w:r>
        <w:tab/>
        <w:t>La présidente</w:t>
      </w:r>
      <w:r>
        <w:br/>
      </w:r>
      <w:r>
        <w:tab/>
        <w:t>Ursula VON DER LEYEN</w:t>
      </w:r>
    </w:p>
    <w:p>
      <w:pPr>
        <w:pStyle w:val="Personnequisigne"/>
        <w:rPr>
          <w:noProof/>
          <w:color w:val="000000" w:themeColor="text1"/>
        </w:rPr>
      </w:pPr>
    </w:p>
    <w:sectPr>
      <w:footerReference w:type="default" r:id="rId10"/>
      <w:footerReference w:type="first" r:id="rId11"/>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pPr>
        <w:spacing w:before="0" w:after="0"/>
      </w:pPr>
      <w:r>
        <w:separator/>
      </w:r>
    </w:p>
  </w:endnote>
  <w:endnote w:type="continuationSeparator" w:id="0">
    <w:p>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Footer"/>
      <w:rPr>
        <w:rFonts w:ascii="Arial" w:hAnsi="Arial" w:cs="Arial"/>
        <w:b/>
        <w:sz w:val="48"/>
      </w:rPr>
    </w:pPr>
    <w:r>
      <w:rPr>
        <w:rFonts w:ascii="Arial" w:hAnsi="Arial" w:cs="Arial"/>
        <w:b/>
        <w:sz w:val="48"/>
      </w:rPr>
      <w:t>FR</w:t>
    </w:r>
    <w:r>
      <w:rPr>
        <w:rFonts w:ascii="Arial" w:hAnsi="Arial" w:cs="Arial"/>
        <w:b/>
        <w:sz w:val="48"/>
      </w:rPr>
      <w:tab/>
    </w:r>
    <w:r>
      <w:rPr>
        <w:rFonts w:ascii="Arial" w:hAnsi="Arial" w:cs="Arial"/>
        <w:b/>
        <w:sz w:val="48"/>
      </w:rPr>
      <w:tab/>
    </w:r>
    <w:r>
      <w:tab/>
    </w:r>
    <w:r>
      <w:rPr>
        <w:rFonts w:ascii="Arial" w:hAnsi="Arial" w:cs="Arial"/>
        <w:b/>
        <w:sz w:val="48"/>
      </w:rPr>
      <w:t>FR</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Footer"/>
      <w:rPr>
        <w:rFonts w:ascii="Arial" w:hAnsi="Arial" w:cs="Arial"/>
        <w:b/>
        <w:sz w:val="48"/>
      </w:rPr>
    </w:pPr>
    <w:r>
      <w:rPr>
        <w:rFonts w:ascii="Arial" w:hAnsi="Arial" w:cs="Arial"/>
        <w:b/>
        <w:sz w:val="48"/>
      </w:rPr>
      <w:t>FR</w:t>
    </w:r>
    <w:r>
      <w:rPr>
        <w:rFonts w:ascii="Arial" w:hAnsi="Arial" w:cs="Arial"/>
        <w:b/>
        <w:sz w:val="48"/>
      </w:rPr>
      <w:tab/>
    </w:r>
    <w:r>
      <w:fldChar w:fldCharType="begin"/>
    </w:r>
    <w:r>
      <w:instrText xml:space="preserve"> PAGE  \* MERGEFORMAT </w:instrText>
    </w:r>
    <w:r>
      <w:fldChar w:fldCharType="separate"/>
    </w:r>
    <w:r>
      <w:rPr>
        <w:noProof/>
      </w:rPr>
      <w:t>4</w:t>
    </w:r>
    <w:r>
      <w:fldChar w:fldCharType="end"/>
    </w:r>
    <w:r>
      <w:tab/>
    </w:r>
    <w:r>
      <w:tab/>
    </w:r>
    <w:r>
      <w:rPr>
        <w:rFonts w:ascii="Arial" w:hAnsi="Arial" w:cs="Arial"/>
        <w:b/>
        <w:sz w:val="48"/>
      </w:rPr>
      <w:t>FR</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pPr>
        <w:spacing w:before="0" w:after="0"/>
      </w:pPr>
      <w:r>
        <w:separator/>
      </w:r>
    </w:p>
  </w:footnote>
  <w:footnote w:type="continuationSeparator" w:id="0">
    <w:p>
      <w:pPr>
        <w:spacing w:before="0" w:after="0"/>
      </w:pPr>
      <w:r>
        <w:continuationSeparator/>
      </w:r>
    </w:p>
  </w:footnote>
  <w:footnote w:id="1">
    <w:p>
      <w:pPr>
        <w:pStyle w:val="FootnoteText"/>
        <w:ind w:left="284" w:hanging="284"/>
      </w:pPr>
      <w:r>
        <w:rPr>
          <w:rStyle w:val="FootnoteReference"/>
        </w:rPr>
        <w:footnoteRef/>
      </w:r>
      <w:r>
        <w:tab/>
        <w:t>JO L 119 du 4.5.2016, p. 1.</w:t>
      </w:r>
    </w:p>
  </w:footnote>
  <w:footnote w:id="2">
    <w:p>
      <w:pPr>
        <w:pStyle w:val="FootnoteText"/>
        <w:ind w:left="284" w:hanging="284"/>
      </w:pPr>
      <w:r>
        <w:rPr>
          <w:rStyle w:val="FootnoteReference"/>
        </w:rPr>
        <w:footnoteRef/>
      </w:r>
      <w:r>
        <w:tab/>
        <w:t>JO L 295 du 21.11.2018, p. 39.</w:t>
      </w:r>
    </w:p>
  </w:footnote>
  <w:footnote w:id="3">
    <w:p>
      <w:pPr>
        <w:pStyle w:val="FootnoteText"/>
        <w:ind w:left="284" w:hanging="284"/>
      </w:pPr>
      <w:r>
        <w:rPr>
          <w:rStyle w:val="FootnoteReference"/>
        </w:rPr>
        <w:footnoteRef/>
      </w:r>
      <w:r>
        <w:tab/>
        <w:t>Avis conjoint 1/2021 du comité européen de la protection des données et du Contrôleur européen de la protection des données sur la décision d’exécution de la Commission européenne relative aux clauses contractuelles types entre les responsables du traitement et les sous-traitants au titre de l’article 28, paragraphe 7, du règlement (UE) 2016/679 du Parlement européen et du Conseil et de l’article 29, paragraphe 7, du règlement (UE) 2018/1725 du Parlement européen et du Conseil</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D"/>
    <w:multiLevelType w:val="singleLevel"/>
    <w:tmpl w:val="643A602A"/>
    <w:lvl w:ilvl="0">
      <w:start w:val="1"/>
      <w:numFmt w:val="decimal"/>
      <w:pStyle w:val="ListNumber4"/>
      <w:lvlText w:val="%1."/>
      <w:lvlJc w:val="left"/>
      <w:pPr>
        <w:tabs>
          <w:tab w:val="num" w:pos="1209"/>
        </w:tabs>
        <w:ind w:left="1209" w:hanging="360"/>
      </w:pPr>
    </w:lvl>
  </w:abstractNum>
  <w:abstractNum w:abstractNumId="1">
    <w:nsid w:val="FFFFFF7E"/>
    <w:multiLevelType w:val="singleLevel"/>
    <w:tmpl w:val="78247AD4"/>
    <w:lvl w:ilvl="0">
      <w:start w:val="1"/>
      <w:numFmt w:val="decimal"/>
      <w:pStyle w:val="ListNumber3"/>
      <w:lvlText w:val="%1."/>
      <w:lvlJc w:val="left"/>
      <w:pPr>
        <w:tabs>
          <w:tab w:val="num" w:pos="926"/>
        </w:tabs>
        <w:ind w:left="926" w:hanging="360"/>
      </w:pPr>
    </w:lvl>
  </w:abstractNum>
  <w:abstractNum w:abstractNumId="2">
    <w:nsid w:val="FFFFFF7F"/>
    <w:multiLevelType w:val="singleLevel"/>
    <w:tmpl w:val="1760159E"/>
    <w:lvl w:ilvl="0">
      <w:start w:val="1"/>
      <w:numFmt w:val="decimal"/>
      <w:pStyle w:val="ListNumber2"/>
      <w:lvlText w:val="%1."/>
      <w:lvlJc w:val="left"/>
      <w:pPr>
        <w:tabs>
          <w:tab w:val="num" w:pos="643"/>
        </w:tabs>
        <w:ind w:left="643" w:hanging="360"/>
      </w:pPr>
    </w:lvl>
  </w:abstractNum>
  <w:abstractNum w:abstractNumId="3">
    <w:nsid w:val="FFFFFF81"/>
    <w:multiLevelType w:val="singleLevel"/>
    <w:tmpl w:val="3BD60716"/>
    <w:lvl w:ilvl="0">
      <w:start w:val="1"/>
      <w:numFmt w:val="bullet"/>
      <w:pStyle w:val="ListBullet4"/>
      <w:lvlText w:val=""/>
      <w:lvlJc w:val="left"/>
      <w:pPr>
        <w:tabs>
          <w:tab w:val="num" w:pos="1209"/>
        </w:tabs>
        <w:ind w:left="1209" w:hanging="360"/>
      </w:pPr>
      <w:rPr>
        <w:rFonts w:ascii="Symbol" w:hAnsi="Symbol" w:hint="default"/>
      </w:rPr>
    </w:lvl>
  </w:abstractNum>
  <w:abstractNum w:abstractNumId="4">
    <w:nsid w:val="FFFFFF82"/>
    <w:multiLevelType w:val="singleLevel"/>
    <w:tmpl w:val="ED16F966"/>
    <w:lvl w:ilvl="0">
      <w:start w:val="1"/>
      <w:numFmt w:val="bullet"/>
      <w:pStyle w:val="ListBullet3"/>
      <w:lvlText w:val=""/>
      <w:lvlJc w:val="left"/>
      <w:pPr>
        <w:tabs>
          <w:tab w:val="num" w:pos="926"/>
        </w:tabs>
        <w:ind w:left="926" w:hanging="360"/>
      </w:pPr>
      <w:rPr>
        <w:rFonts w:ascii="Symbol" w:hAnsi="Symbol" w:hint="default"/>
      </w:rPr>
    </w:lvl>
  </w:abstractNum>
  <w:abstractNum w:abstractNumId="5">
    <w:nsid w:val="FFFFFF83"/>
    <w:multiLevelType w:val="singleLevel"/>
    <w:tmpl w:val="07688232"/>
    <w:lvl w:ilvl="0">
      <w:start w:val="1"/>
      <w:numFmt w:val="bullet"/>
      <w:pStyle w:val="ListBullet2"/>
      <w:lvlText w:val=""/>
      <w:lvlJc w:val="left"/>
      <w:pPr>
        <w:tabs>
          <w:tab w:val="num" w:pos="643"/>
        </w:tabs>
        <w:ind w:left="643" w:hanging="360"/>
      </w:pPr>
      <w:rPr>
        <w:rFonts w:ascii="Symbol" w:hAnsi="Symbol" w:hint="default"/>
      </w:rPr>
    </w:lvl>
  </w:abstractNum>
  <w:abstractNum w:abstractNumId="6">
    <w:nsid w:val="FFFFFF88"/>
    <w:multiLevelType w:val="singleLevel"/>
    <w:tmpl w:val="6F48BDBA"/>
    <w:lvl w:ilvl="0">
      <w:start w:val="1"/>
      <w:numFmt w:val="decimal"/>
      <w:pStyle w:val="ListNumber"/>
      <w:lvlText w:val="%1."/>
      <w:lvlJc w:val="left"/>
      <w:pPr>
        <w:tabs>
          <w:tab w:val="num" w:pos="360"/>
        </w:tabs>
        <w:ind w:left="360" w:hanging="360"/>
      </w:pPr>
    </w:lvl>
  </w:abstractNum>
  <w:abstractNum w:abstractNumId="7">
    <w:nsid w:val="FFFFFF89"/>
    <w:multiLevelType w:val="singleLevel"/>
    <w:tmpl w:val="591CF896"/>
    <w:lvl w:ilvl="0">
      <w:start w:val="1"/>
      <w:numFmt w:val="bullet"/>
      <w:pStyle w:val="ListBullet"/>
      <w:lvlText w:val=""/>
      <w:lvlJc w:val="left"/>
      <w:pPr>
        <w:tabs>
          <w:tab w:val="num" w:pos="360"/>
        </w:tabs>
        <w:ind w:left="360" w:hanging="360"/>
      </w:pPr>
      <w:rPr>
        <w:rFonts w:ascii="Symbol" w:hAnsi="Symbol" w:hint="default"/>
      </w:rPr>
    </w:lvl>
  </w:abstractNum>
  <w:abstractNum w:abstractNumId="8">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9">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1">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2">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3">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14">
    <w:nsid w:val="42FC077D"/>
    <w:multiLevelType w:val="singleLevel"/>
    <w:tmpl w:val="4128FD03"/>
    <w:name w:val="Tiret 5"/>
    <w:lvl w:ilvl="0">
      <w:start w:val="1"/>
      <w:numFmt w:val="bullet"/>
      <w:lvlRestart w:val="0"/>
      <w:pStyle w:val="Tiret5"/>
      <w:lvlText w:val="–"/>
      <w:lvlJc w:val="left"/>
      <w:pPr>
        <w:tabs>
          <w:tab w:val="num" w:pos="3685"/>
        </w:tabs>
        <w:ind w:left="3685" w:hanging="567"/>
      </w:pPr>
    </w:lvl>
  </w:abstractNum>
  <w:abstractNum w:abstractNumId="15">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6">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7">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18">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19">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0">
    <w:nsid w:val="64A12FA4"/>
    <w:multiLevelType w:val="multilevel"/>
    <w:tmpl w:val="428ECF3E"/>
    <w:name w:val="Heading"/>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22">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abstractNumId w:val="22"/>
    <w:lvlOverride w:ilvl="0">
      <w:startOverride w:val="1"/>
    </w:lvlOverride>
  </w:num>
  <w:num w:numId="2">
    <w:abstractNumId w:val="7"/>
  </w:num>
  <w:num w:numId="3">
    <w:abstractNumId w:val="5"/>
  </w:num>
  <w:num w:numId="4">
    <w:abstractNumId w:val="4"/>
  </w:num>
  <w:num w:numId="5">
    <w:abstractNumId w:val="3"/>
  </w:num>
  <w:num w:numId="6">
    <w:abstractNumId w:val="6"/>
  </w:num>
  <w:num w:numId="7">
    <w:abstractNumId w:val="2"/>
  </w:num>
  <w:num w:numId="8">
    <w:abstractNumId w:val="1"/>
  </w:num>
  <w:num w:numId="9">
    <w:abstractNumId w:val="0"/>
  </w:num>
  <w:num w:numId="10">
    <w:abstractNumId w:val="19"/>
  </w:num>
  <w:num w:numId="11">
    <w:abstractNumId w:val="12"/>
  </w:num>
  <w:num w:numId="12">
    <w:abstractNumId w:val="21"/>
  </w:num>
  <w:num w:numId="13">
    <w:abstractNumId w:val="11"/>
  </w:num>
  <w:num w:numId="14">
    <w:abstractNumId w:val="13"/>
  </w:num>
  <w:num w:numId="15">
    <w:abstractNumId w:val="14"/>
  </w:num>
  <w:num w:numId="16">
    <w:abstractNumId w:val="9"/>
  </w:num>
  <w:num w:numId="17">
    <w:abstractNumId w:val="20"/>
  </w:num>
  <w:num w:numId="18">
    <w:abstractNumId w:val="8"/>
  </w:num>
  <w:num w:numId="19">
    <w:abstractNumId w:val="15"/>
  </w:num>
  <w:num w:numId="20">
    <w:abstractNumId w:val="17"/>
  </w:num>
  <w:num w:numId="21">
    <w:abstractNumId w:val="18"/>
  </w:num>
  <w:num w:numId="22">
    <w:abstractNumId w:val="10"/>
  </w:num>
  <w:num w:numId="23">
    <w:abstractNumId w:val="16"/>
  </w:num>
  <w:num w:numId="24">
    <w:abstractNumId w:val="22"/>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activeWritingStyle w:appName="MSWord" w:lang="es-ES" w:vendorID="64" w:dllVersion="131078" w:nlCheck="1" w:checkStyle="0"/>
  <w:activeWritingStyle w:appName="MSWord" w:lang="en-GB" w:vendorID="64" w:dllVersion="131078" w:nlCheck="1" w:checkStyle="1"/>
  <w:activeWritingStyle w:appName="MSWord" w:lang="en-IE" w:vendorID="64" w:dllVersion="131078" w:nlCheck="1" w:checkStyle="1"/>
  <w:activeWritingStyle w:appName="MSWord" w:lang="fr-FR" w:vendorID="64" w:dllVersion="131078" w:nlCheck="1" w:checkStyle="1"/>
  <w:attachedTemplate r:id="rId1"/>
  <w:defaultTabStop w:val="720"/>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_RefLast" w:val="0"/>
    <w:docVar w:name="DQCDateTime" w:val="2021-06-04 09:49:26"/>
    <w:docVar w:name="DQCResult_Distribution" w:val="0;0"/>
    <w:docVar w:name="DQCResult_DocumentContent" w:val="0;0"/>
    <w:docVar w:name="DQCResult_DocumentSize" w:val="0;0"/>
    <w:docVar w:name="DQCResult_DocumentVersions" w:val="0;0"/>
    <w:docVar w:name="DQCResult_InvalidFootnotes" w:val="0;0"/>
    <w:docVar w:name="DQCResult_LinkedStyles" w:val="0;0"/>
    <w:docVar w:name="DQCResult_ModifiedMargins" w:val="0;3"/>
    <w:docVar w:name="DQCResult_ModifiedMarkers" w:val="0;0"/>
    <w:docVar w:name="DQCResult_ModifiedNumbering" w:val="0;0"/>
    <w:docVar w:name="DQCResult_Objects" w:val="0;0"/>
    <w:docVar w:name="DQCResult_Sections" w:val="0;0"/>
    <w:docVar w:name="DQCResult_StructureCheck" w:val="0;0"/>
    <w:docVar w:name="DQCResult_SuperfluousWhitespace" w:val="0;1"/>
    <w:docVar w:name="DQCResult_UnknownFonts" w:val="0;0"/>
    <w:docVar w:name="DQCResult_UnknownStyles" w:val="0;0"/>
    <w:docVar w:name="DQCStatus" w:val="Green"/>
    <w:docVar w:name="DQCVersion" w:val="3"/>
    <w:docVar w:name="DQCWithWarnings" w:val="0"/>
    <w:docVar w:name="LW_COVERPAGE_EXISTS" w:val="True"/>
    <w:docVar w:name="LW_COVERPAGE_GUID" w:val="00F7C753-5AC2-4C70-B0D7-07601C0A6482"/>
    <w:docVar w:name="LW_COVERPAGE_TYPE" w:val="1"/>
    <w:docVar w:name="LW_CROSSREFERENCE" w:val="&lt;UNUSED&gt;"/>
    <w:docVar w:name="LW_DATE.ADOPT.CP" w:val="du 4.6.2021"/>
    <w:docVar w:name="LW_DATE.ADOPT.CP_DATEFORMAT" w:val="du %DATE%"/>
    <w:docVar w:name="LW_DATE.ADOPT.CP_ISODATE" w:val="2021-06-04"/>
    <w:docVar w:name="LW_DocType" w:val="COM"/>
    <w:docVar w:name="LW_EMISSION" w:val="4.6.2021"/>
    <w:docVar w:name="LW_EMISSION_ISODATE" w:val="2021-06-04"/>
    <w:docVar w:name="LW_EMISSION_LOCATION" w:val="BRX"/>
    <w:docVar w:name="LW_EMISSION_PREFIX" w:val="Bruxelles, le "/>
    <w:docVar w:name="LW_EMISSION_SUFFIX" w:val=" "/>
    <w:docVar w:name="LW_ID_DOCMODEL" w:val="SJ-032"/>
    <w:docVar w:name="LW_ID_DOCSIGNATURE" w:val="SJ-032"/>
    <w:docVar w:name="LW_ID_DOCSTRUCTURE" w:val="COM/AA"/>
    <w:docVar w:name="LW_ID_DOCTYPE" w:val="SJ-032"/>
    <w:docVar w:name="LW_INTERETEEE.CP" w:val="(Texte présentant de l'intérêt pour l'EEE)"/>
    <w:docVar w:name="LW_LANGUE" w:val="FR"/>
    <w:docVar w:name="LW_LANGUESFAISANTFOI.CP" w:val="&lt;UNUSED&gt;"/>
    <w:docVar w:name="LW_LEVEL_OF_SENSITIVITY" w:val="Standard treatment"/>
    <w:docVar w:name="LW_NOM.INST" w:val="COMMISSION EUROPÉENNE"/>
    <w:docVar w:name="LW_NOM.INST_JOINTDOC" w:val="&lt;EMPTY&gt;"/>
    <w:docVar w:name="LW_PART_NBR" w:val="1"/>
    <w:docVar w:name="LW_PART_NBR_TOTAL" w:val="1"/>
    <w:docVar w:name="LW_REF.INST.NEW" w:val="C"/>
    <w:docVar w:name="LW_REF.INST.NEW_ADOPTED" w:val="final"/>
    <w:docVar w:name="LW_REF.INST.NEW_TEXT" w:val="(2021) 3701"/>
    <w:docVar w:name="LW_REF.INTERNE" w:val="&lt;UNUSED&gt;"/>
    <w:docVar w:name="LW_SENSITIVITY" w:val="&lt;?xml version=&quot;1.0&quot; encoding=&quot;utf-8&quot;?&gt;_x000d__x000a_&lt;SensitivityLevel xmlns:xsi=&quot;http://www.w3.org/2001/XMLSchema-instance&quot; xmlns:xsd=&quot;http://www.w3.org/2001/XMLSchema&quot; id=&quot;standard&quot;&gt;_x000d__x000a_  &lt;nicename EN=&quot;Standard treatment&quot; FR=&quot;Traitement standard&quot; /&gt;_x000d__x000a_  &lt;documentProperty&gt;Standard treatment&lt;/documentProperty&gt;_x000d__x000a_  &lt;markingConfig isAvailable=&quot;false&quot; isMandatory=&quot;false&quot; sensitiveMarkingMandatory=&quot;false&quot; specialMarkingMandatory=&quot;true&quot; isOptionDisplayInHeaderAvailable=&quot;true&quot; sensitiveMarkingListSee=&quot;SensitiveMarkings&quot; specialMarkingListSee=&quot;SpecialMarkings&quot; sensitiveFootnoteTextSee=&quot;sensitiveFootnote&quot; specialFootnoteTextSee=&quot;specialFootnote&quot; /&gt;_x000d__x000a_  &lt;chosenMainMarking xsi:nil=&quot;true&quot; /&gt;_x000d__x000a_  &lt;dateMarking xsi:nil=&quot;true&quot; /&gt;_x000d__x000a_  &lt;releasableToConfig isAvailable=&quot;false&quot; institutionListSee=&quot;DefaultInstitutions&quot; /&gt;_x000d__x000a_  &lt;chosenReleasableTo xsi:nil=&quot;true&quot; /&gt;_x000d__x000a_  &lt;detached xsi:nil=&quot;true&quot; /&gt;_x000d__x000a_  &lt;declassify xsi:nil=&quot;true&quot; /&gt;_x000d__x000a_  &lt;headerTexts xsi:nil=&quot;true&quot; /&gt;_x000d__x000a_  &lt;footerTexts xsi:nil=&quot;true&quot; /&gt;_x000d__x000a_  &lt;isRestricted&gt;false&lt;/isRestricted&gt;_x000d__x000a_&lt;/SensitivityLevel&gt;"/>
    <w:docVar w:name="LW_SUPERTITRE" w:val="&lt;UNUSED&gt;"/>
    <w:docVar w:name="LW_TITRE.OBJ.CP" w:val="relative aux clauses contractuelles types entre les responsables du traitement et les sous-traitants au titre de l\u8217?article 28, paragraphe 7, du règlement (UE) 2016/679 du Parlement européen et du Conseil et de l\u8217?article 29, paragraphe 7, du règlement (UE) 2018/1725 du Parlement européen et du Conseil"/>
    <w:docVar w:name="LW_TYPE.DOC.CP" w:val="DÉCISION D\u8217?EXÉCUTION (UE) \u8230?/... DE LA COMMISSION"/>
    <w:docVar w:name="LwApiVersions" w:val="LW4CoDe 1.23.0.0; LW 8.0, Build 20210114"/>
  </w:docVar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before="120" w:after="120" w:line="240" w:lineRule="auto"/>
      <w:jc w:val="both"/>
    </w:pPr>
    <w:rPr>
      <w:rFonts w:ascii="Times New Roman" w:hAnsi="Times New Roman" w:cs="Times New Roman"/>
      <w:sz w:val="24"/>
      <w:lang w:val="fr-FR"/>
    </w:rPr>
  </w:style>
  <w:style w:type="paragraph" w:styleId="Heading1">
    <w:name w:val="heading 1"/>
    <w:basedOn w:val="Normal"/>
    <w:next w:val="Text1"/>
    <w:link w:val="Heading1Char"/>
    <w:uiPriority w:val="9"/>
    <w:qFormat/>
    <w:pPr>
      <w:keepNext/>
      <w:numPr>
        <w:numId w:val="17"/>
      </w:numPr>
      <w:spacing w:before="360"/>
      <w:outlineLvl w:val="0"/>
    </w:pPr>
    <w:rPr>
      <w:rFonts w:eastAsiaTheme="majorEastAsia"/>
      <w:b/>
      <w:bCs/>
      <w:smallCaps/>
      <w:szCs w:val="28"/>
    </w:rPr>
  </w:style>
  <w:style w:type="paragraph" w:styleId="Heading2">
    <w:name w:val="heading 2"/>
    <w:basedOn w:val="Normal"/>
    <w:next w:val="Text1"/>
    <w:link w:val="Heading2Char"/>
    <w:uiPriority w:val="9"/>
    <w:semiHidden/>
    <w:unhideWhenUsed/>
    <w:qFormat/>
    <w:pPr>
      <w:keepNext/>
      <w:numPr>
        <w:ilvl w:val="1"/>
        <w:numId w:val="17"/>
      </w:numPr>
      <w:outlineLvl w:val="1"/>
    </w:pPr>
    <w:rPr>
      <w:rFonts w:eastAsiaTheme="majorEastAsia"/>
      <w:b/>
      <w:bCs/>
      <w:szCs w:val="26"/>
    </w:rPr>
  </w:style>
  <w:style w:type="paragraph" w:styleId="Heading3">
    <w:name w:val="heading 3"/>
    <w:basedOn w:val="Normal"/>
    <w:next w:val="Text1"/>
    <w:link w:val="Heading3Char"/>
    <w:uiPriority w:val="9"/>
    <w:semiHidden/>
    <w:unhideWhenUsed/>
    <w:qFormat/>
    <w:pPr>
      <w:keepNext/>
      <w:numPr>
        <w:ilvl w:val="2"/>
        <w:numId w:val="17"/>
      </w:numPr>
      <w:outlineLvl w:val="2"/>
    </w:pPr>
    <w:rPr>
      <w:rFonts w:eastAsiaTheme="majorEastAsia"/>
      <w:bCs/>
      <w:i/>
    </w:rPr>
  </w:style>
  <w:style w:type="paragraph" w:styleId="Heading4">
    <w:name w:val="heading 4"/>
    <w:basedOn w:val="Normal"/>
    <w:next w:val="Text1"/>
    <w:link w:val="Heading4Char"/>
    <w:uiPriority w:val="9"/>
    <w:semiHidden/>
    <w:unhideWhenUsed/>
    <w:qFormat/>
    <w:pPr>
      <w:keepNext/>
      <w:numPr>
        <w:ilvl w:val="3"/>
        <w:numId w:val="17"/>
      </w:numPr>
      <w:outlineLvl w:val="3"/>
    </w:pPr>
    <w:rPr>
      <w:rFonts w:eastAsiaTheme="majorEastAsia"/>
      <w:bCs/>
      <w:iCs/>
    </w:rPr>
  </w:style>
  <w:style w:type="paragraph" w:styleId="Heading5">
    <w:name w:val="heading 5"/>
    <w:basedOn w:val="Normal"/>
    <w:next w:val="Text2"/>
    <w:link w:val="Heading5Char"/>
    <w:uiPriority w:val="9"/>
    <w:semiHidden/>
    <w:unhideWhenUsed/>
    <w:qFormat/>
    <w:pPr>
      <w:keepNext/>
      <w:numPr>
        <w:ilvl w:val="4"/>
        <w:numId w:val="17"/>
      </w:numPr>
      <w:outlineLvl w:val="4"/>
    </w:pPr>
    <w:rPr>
      <w:rFonts w:eastAsiaTheme="majorEastAsia"/>
    </w:rPr>
  </w:style>
  <w:style w:type="paragraph" w:styleId="Heading6">
    <w:name w:val="heading 6"/>
    <w:basedOn w:val="Normal"/>
    <w:next w:val="Text2"/>
    <w:link w:val="Heading6Char"/>
    <w:uiPriority w:val="9"/>
    <w:semiHidden/>
    <w:unhideWhenUsed/>
    <w:qFormat/>
    <w:pPr>
      <w:keepNext/>
      <w:numPr>
        <w:ilvl w:val="5"/>
        <w:numId w:val="17"/>
      </w:numPr>
      <w:outlineLvl w:val="5"/>
    </w:pPr>
    <w:rPr>
      <w:rFonts w:eastAsiaTheme="majorEastAsia"/>
      <w:iCs/>
    </w:rPr>
  </w:style>
  <w:style w:type="paragraph" w:styleId="Heading7">
    <w:name w:val="heading 7"/>
    <w:basedOn w:val="Normal"/>
    <w:next w:val="Text2"/>
    <w:link w:val="Heading7Char"/>
    <w:uiPriority w:val="9"/>
    <w:semiHidden/>
    <w:unhideWhenUsed/>
    <w:qFormat/>
    <w:pPr>
      <w:keepNext/>
      <w:numPr>
        <w:ilvl w:val="6"/>
        <w:numId w:val="17"/>
      </w:numPr>
      <w:outlineLvl w:val="6"/>
    </w:pPr>
    <w:rPr>
      <w:rFonts w:eastAsiaTheme="majorEastAsia"/>
      <w:iC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basedOn w:val="Normal"/>
    <w:next w:val="Normal"/>
    <w:uiPriority w:val="35"/>
    <w:semiHidden/>
    <w:unhideWhenUsed/>
    <w:qFormat/>
    <w:pPr>
      <w:spacing w:before="0" w:after="200"/>
    </w:pPr>
    <w:rPr>
      <w:i/>
      <w:iCs/>
      <w:color w:val="1F497D" w:themeColor="text2"/>
      <w:sz w:val="18"/>
      <w:szCs w:val="18"/>
    </w:rPr>
  </w:style>
  <w:style w:type="paragraph" w:styleId="TableofFigures">
    <w:name w:val="table of figures"/>
    <w:basedOn w:val="Normal"/>
    <w:next w:val="Normal"/>
    <w:uiPriority w:val="99"/>
    <w:semiHidden/>
    <w:unhideWhenUsed/>
    <w:pPr>
      <w:spacing w:after="0"/>
    </w:pPr>
  </w:style>
  <w:style w:type="paragraph" w:styleId="ListBullet">
    <w:name w:val="List Bullet"/>
    <w:basedOn w:val="Normal"/>
    <w:uiPriority w:val="99"/>
    <w:semiHidden/>
    <w:unhideWhenUsed/>
    <w:pPr>
      <w:numPr>
        <w:numId w:val="2"/>
      </w:numPr>
      <w:contextualSpacing/>
    </w:pPr>
  </w:style>
  <w:style w:type="paragraph" w:styleId="ListBullet2">
    <w:name w:val="List Bullet 2"/>
    <w:basedOn w:val="Normal"/>
    <w:uiPriority w:val="99"/>
    <w:semiHidden/>
    <w:unhideWhenUsed/>
    <w:pPr>
      <w:numPr>
        <w:numId w:val="3"/>
      </w:numPr>
      <w:contextualSpacing/>
    </w:pPr>
  </w:style>
  <w:style w:type="paragraph" w:styleId="ListBullet3">
    <w:name w:val="List Bullet 3"/>
    <w:basedOn w:val="Normal"/>
    <w:uiPriority w:val="99"/>
    <w:semiHidden/>
    <w:unhideWhenUsed/>
    <w:pPr>
      <w:numPr>
        <w:numId w:val="4"/>
      </w:numPr>
      <w:contextualSpacing/>
    </w:pPr>
  </w:style>
  <w:style w:type="paragraph" w:styleId="ListBullet4">
    <w:name w:val="List Bullet 4"/>
    <w:basedOn w:val="Normal"/>
    <w:uiPriority w:val="99"/>
    <w:semiHidden/>
    <w:unhideWhenUsed/>
    <w:pPr>
      <w:numPr>
        <w:numId w:val="5"/>
      </w:numPr>
      <w:contextualSpacing/>
    </w:pPr>
  </w:style>
  <w:style w:type="paragraph" w:styleId="ListNumber">
    <w:name w:val="List Number"/>
    <w:basedOn w:val="Normal"/>
    <w:uiPriority w:val="99"/>
    <w:semiHidden/>
    <w:unhideWhenUsed/>
    <w:pPr>
      <w:numPr>
        <w:numId w:val="6"/>
      </w:numPr>
      <w:contextualSpacing/>
    </w:pPr>
  </w:style>
  <w:style w:type="paragraph" w:styleId="ListNumber2">
    <w:name w:val="List Number 2"/>
    <w:basedOn w:val="Normal"/>
    <w:uiPriority w:val="99"/>
    <w:semiHidden/>
    <w:unhideWhenUsed/>
    <w:pPr>
      <w:numPr>
        <w:numId w:val="7"/>
      </w:numPr>
      <w:contextualSpacing/>
    </w:pPr>
  </w:style>
  <w:style w:type="paragraph" w:styleId="ListNumber3">
    <w:name w:val="List Number 3"/>
    <w:basedOn w:val="Normal"/>
    <w:uiPriority w:val="99"/>
    <w:semiHidden/>
    <w:unhideWhenUsed/>
    <w:pPr>
      <w:numPr>
        <w:numId w:val="8"/>
      </w:numPr>
      <w:contextualSpacing/>
    </w:pPr>
  </w:style>
  <w:style w:type="paragraph" w:styleId="ListNumber4">
    <w:name w:val="List Number 4"/>
    <w:basedOn w:val="Normal"/>
    <w:uiPriority w:val="99"/>
    <w:semiHidden/>
    <w:unhideWhenUsed/>
    <w:pPr>
      <w:numPr>
        <w:numId w:val="9"/>
      </w:numPr>
      <w:contextualSpacing/>
    </w:pPr>
  </w:style>
  <w:style w:type="character" w:styleId="CommentReference">
    <w:name w:val="annotation reference"/>
    <w:basedOn w:val="DefaultParagraphFont"/>
    <w:uiPriority w:val="99"/>
    <w:semiHidden/>
    <w:unhideWhenUsed/>
    <w:rPr>
      <w:sz w:val="16"/>
      <w:szCs w:val="16"/>
    </w:r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rFonts w:ascii="Times New Roman" w:hAnsi="Times New Roman" w:cs="Times New Roman"/>
      <w:sz w:val="20"/>
      <w:szCs w:val="20"/>
      <w:lang w:val="fr-FR"/>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rPr>
      <w:rFonts w:ascii="Times New Roman" w:hAnsi="Times New Roman" w:cs="Times New Roman"/>
      <w:b/>
      <w:bCs/>
      <w:sz w:val="20"/>
      <w:szCs w:val="20"/>
      <w:lang w:val="fr-FR"/>
    </w:rPr>
  </w:style>
  <w:style w:type="character" w:styleId="Hyperlink">
    <w:name w:val="Hyperlink"/>
    <w:basedOn w:val="DefaultParagraphFont"/>
    <w:uiPriority w:val="99"/>
    <w:unhideWhenUsed/>
    <w:rPr>
      <w:color w:val="0000FF" w:themeColor="hyperlink"/>
      <w:u w:val="single"/>
    </w:rPr>
  </w:style>
  <w:style w:type="paragraph" w:styleId="BalloonText">
    <w:name w:val="Balloon Text"/>
    <w:basedOn w:val="Normal"/>
    <w:link w:val="BalloonTextChar"/>
    <w:uiPriority w:val="99"/>
    <w:semiHidden/>
    <w:unhideWhenUsed/>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Pr>
      <w:rFonts w:ascii="Segoe UI" w:hAnsi="Segoe UI" w:cs="Segoe UI"/>
      <w:sz w:val="18"/>
      <w:szCs w:val="18"/>
      <w:lang w:val="fr-FR"/>
    </w:rPr>
  </w:style>
  <w:style w:type="paragraph" w:styleId="Header">
    <w:name w:val="header"/>
    <w:basedOn w:val="Normal"/>
    <w:link w:val="HeaderChar"/>
    <w:uiPriority w:val="99"/>
    <w:unhideWhenUsed/>
    <w:pPr>
      <w:tabs>
        <w:tab w:val="center" w:pos="4535"/>
        <w:tab w:val="right" w:pos="9071"/>
      </w:tabs>
      <w:spacing w:before="0"/>
    </w:pPr>
  </w:style>
  <w:style w:type="character" w:customStyle="1" w:styleId="HeaderChar">
    <w:name w:val="Header Char"/>
    <w:basedOn w:val="DefaultParagraphFont"/>
    <w:link w:val="Header"/>
    <w:uiPriority w:val="99"/>
    <w:rPr>
      <w:rFonts w:ascii="Times New Roman" w:hAnsi="Times New Roman" w:cs="Times New Roman"/>
      <w:sz w:val="24"/>
      <w:lang w:val="fr-FR"/>
    </w:rPr>
  </w:style>
  <w:style w:type="paragraph" w:styleId="Footer">
    <w:name w:val="footer"/>
    <w:basedOn w:val="Normal"/>
    <w:link w:val="FooterChar"/>
    <w:uiPriority w:val="99"/>
    <w:unhideWhenUsed/>
    <w:pPr>
      <w:tabs>
        <w:tab w:val="center" w:pos="4535"/>
        <w:tab w:val="right" w:pos="9071"/>
        <w:tab w:val="right" w:pos="9921"/>
      </w:tabs>
      <w:spacing w:before="360" w:after="0"/>
      <w:ind w:left="-850" w:right="-850"/>
      <w:jc w:val="left"/>
    </w:pPr>
  </w:style>
  <w:style w:type="character" w:customStyle="1" w:styleId="FooterChar">
    <w:name w:val="Footer Char"/>
    <w:basedOn w:val="DefaultParagraphFont"/>
    <w:link w:val="Footer"/>
    <w:uiPriority w:val="99"/>
    <w:rPr>
      <w:rFonts w:ascii="Times New Roman" w:hAnsi="Times New Roman" w:cs="Times New Roman"/>
      <w:sz w:val="24"/>
      <w:lang w:val="fr-FR"/>
    </w:rPr>
  </w:style>
  <w:style w:type="paragraph" w:styleId="FootnoteText">
    <w:name w:val="footnote text"/>
    <w:basedOn w:val="Normal"/>
    <w:link w:val="FootnoteTextChar"/>
    <w:uiPriority w:val="99"/>
    <w:semiHidden/>
    <w:unhideWhenUsed/>
    <w:pPr>
      <w:spacing w:before="0" w:after="0"/>
      <w:ind w:left="720" w:hanging="720"/>
    </w:pPr>
    <w:rPr>
      <w:sz w:val="20"/>
      <w:szCs w:val="20"/>
    </w:rPr>
  </w:style>
  <w:style w:type="character" w:customStyle="1" w:styleId="FootnoteTextChar">
    <w:name w:val="Footnote Text Char"/>
    <w:basedOn w:val="DefaultParagraphFont"/>
    <w:link w:val="FootnoteText"/>
    <w:uiPriority w:val="99"/>
    <w:semiHidden/>
    <w:rPr>
      <w:rFonts w:ascii="Times New Roman" w:hAnsi="Times New Roman" w:cs="Times New Roman"/>
      <w:sz w:val="20"/>
      <w:szCs w:val="20"/>
      <w:shd w:val="clear" w:color="auto" w:fill="auto"/>
      <w:lang w:val="en-GB"/>
    </w:rPr>
  </w:style>
  <w:style w:type="character" w:customStyle="1" w:styleId="Heading1Char">
    <w:name w:val="Heading 1 Char"/>
    <w:basedOn w:val="DefaultParagraphFont"/>
    <w:link w:val="Heading1"/>
    <w:uiPriority w:val="9"/>
    <w:rPr>
      <w:rFonts w:ascii="Times New Roman" w:eastAsiaTheme="majorEastAsia" w:hAnsi="Times New Roman" w:cs="Times New Roman"/>
      <w:b/>
      <w:bCs/>
      <w:smallCaps/>
      <w:sz w:val="24"/>
      <w:szCs w:val="28"/>
      <w:lang w:val="fr-FR"/>
    </w:rPr>
  </w:style>
  <w:style w:type="character" w:customStyle="1" w:styleId="Heading2Char">
    <w:name w:val="Heading 2 Char"/>
    <w:basedOn w:val="DefaultParagraphFont"/>
    <w:link w:val="Heading2"/>
    <w:uiPriority w:val="9"/>
    <w:semiHidden/>
    <w:rPr>
      <w:rFonts w:ascii="Times New Roman" w:eastAsiaTheme="majorEastAsia" w:hAnsi="Times New Roman" w:cs="Times New Roman"/>
      <w:b/>
      <w:bCs/>
      <w:sz w:val="24"/>
      <w:szCs w:val="26"/>
      <w:lang w:val="fr-FR"/>
    </w:rPr>
  </w:style>
  <w:style w:type="character" w:customStyle="1" w:styleId="Heading3Char">
    <w:name w:val="Heading 3 Char"/>
    <w:basedOn w:val="DefaultParagraphFont"/>
    <w:link w:val="Heading3"/>
    <w:uiPriority w:val="9"/>
    <w:semiHidden/>
    <w:rPr>
      <w:rFonts w:ascii="Times New Roman" w:eastAsiaTheme="majorEastAsia" w:hAnsi="Times New Roman" w:cs="Times New Roman"/>
      <w:bCs/>
      <w:i/>
      <w:sz w:val="24"/>
      <w:lang w:val="fr-FR"/>
    </w:rPr>
  </w:style>
  <w:style w:type="character" w:customStyle="1" w:styleId="Heading4Char">
    <w:name w:val="Heading 4 Char"/>
    <w:basedOn w:val="DefaultParagraphFont"/>
    <w:link w:val="Heading4"/>
    <w:uiPriority w:val="9"/>
    <w:semiHidden/>
    <w:rPr>
      <w:rFonts w:ascii="Times New Roman" w:eastAsiaTheme="majorEastAsia" w:hAnsi="Times New Roman" w:cs="Times New Roman"/>
      <w:bCs/>
      <w:iCs/>
      <w:sz w:val="24"/>
      <w:lang w:val="fr-FR"/>
    </w:rPr>
  </w:style>
  <w:style w:type="character" w:customStyle="1" w:styleId="Heading5Char">
    <w:name w:val="Heading 5 Char"/>
    <w:basedOn w:val="DefaultParagraphFont"/>
    <w:link w:val="Heading5"/>
    <w:uiPriority w:val="9"/>
    <w:semiHidden/>
    <w:rPr>
      <w:rFonts w:ascii="Times New Roman" w:eastAsiaTheme="majorEastAsia" w:hAnsi="Times New Roman" w:cs="Times New Roman"/>
      <w:sz w:val="24"/>
      <w:lang w:val="fr-FR"/>
    </w:rPr>
  </w:style>
  <w:style w:type="character" w:customStyle="1" w:styleId="Heading6Char">
    <w:name w:val="Heading 6 Char"/>
    <w:basedOn w:val="DefaultParagraphFont"/>
    <w:link w:val="Heading6"/>
    <w:uiPriority w:val="9"/>
    <w:semiHidden/>
    <w:rPr>
      <w:rFonts w:ascii="Times New Roman" w:eastAsiaTheme="majorEastAsia" w:hAnsi="Times New Roman" w:cs="Times New Roman"/>
      <w:iCs/>
      <w:sz w:val="24"/>
      <w:lang w:val="fr-FR"/>
    </w:rPr>
  </w:style>
  <w:style w:type="character" w:customStyle="1" w:styleId="Heading7Char">
    <w:name w:val="Heading 7 Char"/>
    <w:basedOn w:val="DefaultParagraphFont"/>
    <w:link w:val="Heading7"/>
    <w:uiPriority w:val="9"/>
    <w:semiHidden/>
    <w:rPr>
      <w:rFonts w:ascii="Times New Roman" w:eastAsiaTheme="majorEastAsia" w:hAnsi="Times New Roman" w:cs="Times New Roman"/>
      <w:iCs/>
      <w:sz w:val="24"/>
      <w:lang w:val="fr-FR"/>
    </w:rPr>
  </w:style>
  <w:style w:type="paragraph" w:styleId="TOCHeading">
    <w:name w:val="TOC Heading"/>
    <w:basedOn w:val="Normal"/>
    <w:next w:val="Normal"/>
    <w:uiPriority w:val="39"/>
    <w:semiHidden/>
    <w:unhideWhenUsed/>
    <w:qFormat/>
    <w:pPr>
      <w:spacing w:after="240"/>
      <w:jc w:val="center"/>
    </w:pPr>
    <w:rPr>
      <w:b/>
      <w:sz w:val="28"/>
    </w:rPr>
  </w:style>
  <w:style w:type="paragraph" w:styleId="TOC1">
    <w:name w:val="toc 1"/>
    <w:basedOn w:val="Normal"/>
    <w:next w:val="Normal"/>
    <w:uiPriority w:val="39"/>
    <w:semiHidden/>
    <w:unhideWhenUsed/>
    <w:pPr>
      <w:tabs>
        <w:tab w:val="right" w:leader="dot" w:pos="9071"/>
      </w:tabs>
      <w:spacing w:before="60"/>
      <w:ind w:left="850" w:hanging="850"/>
      <w:jc w:val="left"/>
    </w:pPr>
  </w:style>
  <w:style w:type="paragraph" w:styleId="TOC2">
    <w:name w:val="toc 2"/>
    <w:basedOn w:val="Normal"/>
    <w:next w:val="Normal"/>
    <w:uiPriority w:val="39"/>
    <w:semiHidden/>
    <w:unhideWhenUsed/>
    <w:pPr>
      <w:tabs>
        <w:tab w:val="right" w:leader="dot" w:pos="9071"/>
      </w:tabs>
      <w:spacing w:before="60"/>
      <w:ind w:left="850" w:hanging="850"/>
      <w:jc w:val="left"/>
    </w:pPr>
  </w:style>
  <w:style w:type="paragraph" w:styleId="TOC3">
    <w:name w:val="toc 3"/>
    <w:basedOn w:val="Normal"/>
    <w:next w:val="Normal"/>
    <w:uiPriority w:val="39"/>
    <w:semiHidden/>
    <w:unhideWhenUsed/>
    <w:pPr>
      <w:tabs>
        <w:tab w:val="right" w:leader="dot" w:pos="9071"/>
      </w:tabs>
      <w:spacing w:before="60"/>
      <w:ind w:left="850" w:hanging="850"/>
      <w:jc w:val="left"/>
    </w:pPr>
  </w:style>
  <w:style w:type="paragraph" w:styleId="TOC4">
    <w:name w:val="toc 4"/>
    <w:basedOn w:val="Normal"/>
    <w:next w:val="Normal"/>
    <w:uiPriority w:val="39"/>
    <w:semiHidden/>
    <w:unhideWhenUsed/>
    <w:pPr>
      <w:tabs>
        <w:tab w:val="right" w:leader="dot" w:pos="9071"/>
      </w:tabs>
      <w:spacing w:before="60"/>
      <w:ind w:left="850" w:hanging="850"/>
      <w:jc w:val="left"/>
    </w:pPr>
  </w:style>
  <w:style w:type="paragraph" w:styleId="TOC5">
    <w:name w:val="toc 5"/>
    <w:basedOn w:val="Normal"/>
    <w:next w:val="Normal"/>
    <w:uiPriority w:val="39"/>
    <w:semiHidden/>
    <w:unhideWhenUsed/>
    <w:pPr>
      <w:tabs>
        <w:tab w:val="right" w:leader="dot" w:pos="9071"/>
      </w:tabs>
      <w:spacing w:before="300"/>
      <w:jc w:val="left"/>
    </w:pPr>
  </w:style>
  <w:style w:type="paragraph" w:styleId="TOC6">
    <w:name w:val="toc 6"/>
    <w:basedOn w:val="Normal"/>
    <w:next w:val="Normal"/>
    <w:uiPriority w:val="39"/>
    <w:semiHidden/>
    <w:unhideWhenUsed/>
    <w:pPr>
      <w:tabs>
        <w:tab w:val="right" w:leader="dot" w:pos="9071"/>
      </w:tabs>
      <w:spacing w:before="240"/>
      <w:jc w:val="left"/>
    </w:pPr>
  </w:style>
  <w:style w:type="paragraph" w:styleId="TOC7">
    <w:name w:val="toc 7"/>
    <w:basedOn w:val="Normal"/>
    <w:next w:val="Normal"/>
    <w:uiPriority w:val="39"/>
    <w:semiHidden/>
    <w:unhideWhenUsed/>
    <w:pPr>
      <w:tabs>
        <w:tab w:val="right" w:leader="dot" w:pos="9071"/>
      </w:tabs>
      <w:spacing w:before="180"/>
      <w:jc w:val="left"/>
    </w:pPr>
  </w:style>
  <w:style w:type="paragraph" w:styleId="TOC8">
    <w:name w:val="toc 8"/>
    <w:basedOn w:val="Normal"/>
    <w:next w:val="Normal"/>
    <w:uiPriority w:val="39"/>
    <w:semiHidden/>
    <w:unhideWhenUsed/>
    <w:pPr>
      <w:tabs>
        <w:tab w:val="right" w:leader="dot" w:pos="9071"/>
      </w:tabs>
      <w:jc w:val="left"/>
    </w:pPr>
  </w:style>
  <w:style w:type="paragraph" w:styleId="TOC9">
    <w:name w:val="toc 9"/>
    <w:basedOn w:val="Normal"/>
    <w:next w:val="Normal"/>
    <w:uiPriority w:val="39"/>
    <w:semiHidden/>
    <w:unhideWhenUsed/>
    <w:pPr>
      <w:tabs>
        <w:tab w:val="right" w:leader="dot" w:pos="9071"/>
      </w:tabs>
    </w:pPr>
  </w:style>
  <w:style w:type="paragraph" w:customStyle="1" w:styleId="HeaderLandscape">
    <w:name w:val="HeaderLandscape"/>
    <w:basedOn w:val="Normal"/>
    <w:pPr>
      <w:tabs>
        <w:tab w:val="center" w:pos="7285"/>
        <w:tab w:val="right" w:pos="14003"/>
      </w:tabs>
      <w:spacing w:before="0"/>
    </w:pPr>
  </w:style>
  <w:style w:type="paragraph" w:customStyle="1" w:styleId="FooterLandscape">
    <w:name w:val="FooterLandscape"/>
    <w:basedOn w:val="Normal"/>
    <w:pPr>
      <w:tabs>
        <w:tab w:val="center" w:pos="7285"/>
        <w:tab w:val="center" w:pos="10913"/>
        <w:tab w:val="right" w:pos="15137"/>
      </w:tabs>
      <w:spacing w:before="360" w:after="0"/>
      <w:ind w:left="-567" w:right="-567"/>
      <w:jc w:val="left"/>
    </w:pPr>
  </w:style>
  <w:style w:type="character" w:styleId="FootnoteReference">
    <w:name w:val="footnote reference"/>
    <w:basedOn w:val="DefaultParagraphFont"/>
    <w:uiPriority w:val="99"/>
    <w:semiHidden/>
    <w:unhideWhenUsed/>
    <w:rPr>
      <w:shd w:val="clear" w:color="auto" w:fill="auto"/>
      <w:vertAlign w:val="superscript"/>
    </w:rPr>
  </w:style>
  <w:style w:type="paragraph" w:customStyle="1" w:styleId="HeaderSensitivity">
    <w:name w:val="Header Sensitivity"/>
    <w:basedOn w:val="Normal"/>
    <w:pPr>
      <w:pBdr>
        <w:top w:val="single" w:sz="4" w:space="1" w:color="auto"/>
        <w:left w:val="single" w:sz="4" w:space="4" w:color="auto"/>
        <w:bottom w:val="single" w:sz="4" w:space="1" w:color="auto"/>
        <w:right w:val="single" w:sz="4" w:space="4" w:color="auto"/>
      </w:pBdr>
      <w:spacing w:before="0"/>
      <w:ind w:left="113" w:right="113"/>
      <w:jc w:val="center"/>
    </w:pPr>
    <w:rPr>
      <w:b/>
      <w:sz w:val="32"/>
    </w:rPr>
  </w:style>
  <w:style w:type="paragraph" w:customStyle="1" w:styleId="HeaderSensitivityRight">
    <w:name w:val="Header Sensitivity Right"/>
    <w:basedOn w:val="Normal"/>
    <w:pPr>
      <w:spacing w:before="0"/>
      <w:jc w:val="right"/>
    </w:pPr>
    <w:rPr>
      <w:sz w:val="28"/>
    </w:rPr>
  </w:style>
  <w:style w:type="paragraph" w:customStyle="1" w:styleId="FooterSensitivity">
    <w:name w:val="Footer Sensitivity"/>
    <w:basedOn w:val="Normal"/>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Text1">
    <w:name w:val="Text 1"/>
    <w:basedOn w:val="Normal"/>
    <w:pPr>
      <w:ind w:left="850"/>
    </w:pPr>
  </w:style>
  <w:style w:type="paragraph" w:customStyle="1" w:styleId="Text2">
    <w:name w:val="Text 2"/>
    <w:basedOn w:val="Normal"/>
    <w:pPr>
      <w:ind w:left="1417"/>
    </w:pPr>
  </w:style>
  <w:style w:type="paragraph" w:customStyle="1" w:styleId="Text3">
    <w:name w:val="Text 3"/>
    <w:basedOn w:val="Normal"/>
    <w:pPr>
      <w:ind w:left="1984"/>
    </w:pPr>
  </w:style>
  <w:style w:type="paragraph" w:customStyle="1" w:styleId="Text4">
    <w:name w:val="Text 4"/>
    <w:basedOn w:val="Normal"/>
    <w:pPr>
      <w:ind w:left="2551"/>
    </w:pPr>
  </w:style>
  <w:style w:type="paragraph" w:customStyle="1" w:styleId="Text5">
    <w:name w:val="Text 5"/>
    <w:basedOn w:val="Normal"/>
    <w:pPr>
      <w:ind w:left="3118"/>
    </w:pPr>
  </w:style>
  <w:style w:type="paragraph" w:customStyle="1" w:styleId="Text6">
    <w:name w:val="Text 6"/>
    <w:basedOn w:val="Normal"/>
    <w:pPr>
      <w:ind w:left="3685"/>
    </w:pPr>
  </w:style>
  <w:style w:type="paragraph" w:customStyle="1" w:styleId="NormalCentered">
    <w:name w:val="Normal Centered"/>
    <w:basedOn w:val="Normal"/>
    <w:pPr>
      <w:jc w:val="center"/>
    </w:pPr>
  </w:style>
  <w:style w:type="paragraph" w:customStyle="1" w:styleId="NormalLeft">
    <w:name w:val="Normal Left"/>
    <w:basedOn w:val="Normal"/>
    <w:pPr>
      <w:jc w:val="left"/>
    </w:pPr>
  </w:style>
  <w:style w:type="paragraph" w:customStyle="1" w:styleId="NormalRight">
    <w:name w:val="Normal Right"/>
    <w:basedOn w:val="Normal"/>
    <w:pPr>
      <w:jc w:val="right"/>
    </w:pPr>
  </w:style>
  <w:style w:type="paragraph" w:customStyle="1" w:styleId="QuotedText">
    <w:name w:val="Quoted Text"/>
    <w:basedOn w:val="Normal"/>
    <w:pPr>
      <w:ind w:left="1417"/>
    </w:pPr>
  </w:style>
  <w:style w:type="paragraph" w:customStyle="1" w:styleId="Point0">
    <w:name w:val="Point 0"/>
    <w:basedOn w:val="Normal"/>
    <w:pPr>
      <w:ind w:left="850" w:hanging="850"/>
    </w:pPr>
  </w:style>
  <w:style w:type="paragraph" w:customStyle="1" w:styleId="Point1">
    <w:name w:val="Point 1"/>
    <w:basedOn w:val="Normal"/>
    <w:pPr>
      <w:ind w:left="1417" w:hanging="567"/>
    </w:pPr>
  </w:style>
  <w:style w:type="paragraph" w:customStyle="1" w:styleId="Point2">
    <w:name w:val="Point 2"/>
    <w:basedOn w:val="Normal"/>
    <w:pPr>
      <w:ind w:left="1984" w:hanging="567"/>
    </w:pPr>
  </w:style>
  <w:style w:type="paragraph" w:customStyle="1" w:styleId="Point3">
    <w:name w:val="Point 3"/>
    <w:basedOn w:val="Normal"/>
    <w:pPr>
      <w:ind w:left="2551" w:hanging="567"/>
    </w:pPr>
  </w:style>
  <w:style w:type="paragraph" w:customStyle="1" w:styleId="Point4">
    <w:name w:val="Point 4"/>
    <w:basedOn w:val="Normal"/>
    <w:pPr>
      <w:ind w:left="3118" w:hanging="567"/>
    </w:pPr>
  </w:style>
  <w:style w:type="paragraph" w:customStyle="1" w:styleId="Point5">
    <w:name w:val="Point 5"/>
    <w:basedOn w:val="Normal"/>
    <w:pPr>
      <w:ind w:left="3685" w:hanging="567"/>
    </w:pPr>
  </w:style>
  <w:style w:type="paragraph" w:customStyle="1" w:styleId="Tiret0">
    <w:name w:val="Tiret 0"/>
    <w:basedOn w:val="Point0"/>
    <w:pPr>
      <w:numPr>
        <w:numId w:val="10"/>
      </w:numPr>
    </w:pPr>
  </w:style>
  <w:style w:type="paragraph" w:customStyle="1" w:styleId="Tiret1">
    <w:name w:val="Tiret 1"/>
    <w:basedOn w:val="Point1"/>
    <w:pPr>
      <w:numPr>
        <w:numId w:val="11"/>
      </w:numPr>
    </w:pPr>
  </w:style>
  <w:style w:type="paragraph" w:customStyle="1" w:styleId="Tiret2">
    <w:name w:val="Tiret 2"/>
    <w:basedOn w:val="Point2"/>
    <w:pPr>
      <w:numPr>
        <w:numId w:val="12"/>
      </w:numPr>
    </w:pPr>
  </w:style>
  <w:style w:type="paragraph" w:customStyle="1" w:styleId="Tiret3">
    <w:name w:val="Tiret 3"/>
    <w:basedOn w:val="Point3"/>
    <w:pPr>
      <w:numPr>
        <w:numId w:val="13"/>
      </w:numPr>
    </w:pPr>
  </w:style>
  <w:style w:type="paragraph" w:customStyle="1" w:styleId="Tiret4">
    <w:name w:val="Tiret 4"/>
    <w:basedOn w:val="Point4"/>
    <w:pPr>
      <w:numPr>
        <w:numId w:val="14"/>
      </w:numPr>
    </w:pPr>
  </w:style>
  <w:style w:type="paragraph" w:customStyle="1" w:styleId="Tiret5">
    <w:name w:val="Tiret 5"/>
    <w:basedOn w:val="Point5"/>
    <w:pPr>
      <w:numPr>
        <w:numId w:val="15"/>
      </w:numPr>
    </w:pPr>
  </w:style>
  <w:style w:type="paragraph" w:customStyle="1" w:styleId="PointDouble0">
    <w:name w:val="PointDouble 0"/>
    <w:basedOn w:val="Normal"/>
    <w:pPr>
      <w:tabs>
        <w:tab w:val="left" w:pos="850"/>
      </w:tabs>
      <w:ind w:left="1417" w:hanging="1417"/>
    </w:pPr>
  </w:style>
  <w:style w:type="paragraph" w:customStyle="1" w:styleId="PointDouble1">
    <w:name w:val="PointDouble 1"/>
    <w:basedOn w:val="Normal"/>
    <w:pPr>
      <w:tabs>
        <w:tab w:val="left" w:pos="1417"/>
      </w:tabs>
      <w:ind w:left="1984" w:hanging="1134"/>
    </w:pPr>
  </w:style>
  <w:style w:type="paragraph" w:customStyle="1" w:styleId="PointDouble2">
    <w:name w:val="PointDouble 2"/>
    <w:basedOn w:val="Normal"/>
    <w:pPr>
      <w:tabs>
        <w:tab w:val="left" w:pos="1984"/>
      </w:tabs>
      <w:ind w:left="2551" w:hanging="1134"/>
    </w:pPr>
  </w:style>
  <w:style w:type="paragraph" w:customStyle="1" w:styleId="PointDouble3">
    <w:name w:val="PointDouble 3"/>
    <w:basedOn w:val="Normal"/>
    <w:pPr>
      <w:tabs>
        <w:tab w:val="left" w:pos="2551"/>
      </w:tabs>
      <w:ind w:left="3118" w:hanging="1134"/>
    </w:pPr>
  </w:style>
  <w:style w:type="paragraph" w:customStyle="1" w:styleId="PointDouble4">
    <w:name w:val="PointDouble 4"/>
    <w:basedOn w:val="Normal"/>
    <w:pPr>
      <w:tabs>
        <w:tab w:val="left" w:pos="3118"/>
      </w:tabs>
      <w:ind w:left="3685" w:hanging="1134"/>
    </w:pPr>
  </w:style>
  <w:style w:type="paragraph" w:customStyle="1" w:styleId="PointTriple0">
    <w:name w:val="PointTriple 0"/>
    <w:basedOn w:val="Normal"/>
    <w:pPr>
      <w:tabs>
        <w:tab w:val="left" w:pos="850"/>
        <w:tab w:val="left" w:pos="1417"/>
      </w:tabs>
      <w:ind w:left="1984" w:hanging="1984"/>
    </w:pPr>
  </w:style>
  <w:style w:type="paragraph" w:customStyle="1" w:styleId="PointTriple1">
    <w:name w:val="PointTriple 1"/>
    <w:basedOn w:val="Normal"/>
    <w:pPr>
      <w:tabs>
        <w:tab w:val="left" w:pos="1417"/>
        <w:tab w:val="left" w:pos="1984"/>
      </w:tabs>
      <w:ind w:left="2551" w:hanging="1701"/>
    </w:pPr>
  </w:style>
  <w:style w:type="paragraph" w:customStyle="1" w:styleId="PointTriple2">
    <w:name w:val="PointTriple 2"/>
    <w:basedOn w:val="Normal"/>
    <w:pPr>
      <w:tabs>
        <w:tab w:val="left" w:pos="1984"/>
        <w:tab w:val="left" w:pos="2551"/>
      </w:tabs>
      <w:ind w:left="3118" w:hanging="1701"/>
    </w:pPr>
  </w:style>
  <w:style w:type="paragraph" w:customStyle="1" w:styleId="PointTriple3">
    <w:name w:val="PointTriple 3"/>
    <w:basedOn w:val="Normal"/>
    <w:pPr>
      <w:tabs>
        <w:tab w:val="left" w:pos="2551"/>
        <w:tab w:val="left" w:pos="3118"/>
      </w:tabs>
      <w:ind w:left="3685" w:hanging="1701"/>
    </w:pPr>
  </w:style>
  <w:style w:type="paragraph" w:customStyle="1" w:styleId="PointTriple4">
    <w:name w:val="PointTriple 4"/>
    <w:basedOn w:val="Normal"/>
    <w:pPr>
      <w:tabs>
        <w:tab w:val="left" w:pos="3118"/>
        <w:tab w:val="left" w:pos="3685"/>
      </w:tabs>
      <w:ind w:left="4252" w:hanging="1701"/>
    </w:pPr>
  </w:style>
  <w:style w:type="paragraph" w:customStyle="1" w:styleId="NumPar1">
    <w:name w:val="NumPar 1"/>
    <w:basedOn w:val="Normal"/>
    <w:next w:val="Text1"/>
    <w:pPr>
      <w:numPr>
        <w:numId w:val="16"/>
      </w:numPr>
    </w:pPr>
  </w:style>
  <w:style w:type="paragraph" w:customStyle="1" w:styleId="NumPar2">
    <w:name w:val="NumPar 2"/>
    <w:basedOn w:val="Normal"/>
    <w:next w:val="Text1"/>
    <w:pPr>
      <w:numPr>
        <w:ilvl w:val="1"/>
        <w:numId w:val="16"/>
      </w:numPr>
    </w:pPr>
  </w:style>
  <w:style w:type="paragraph" w:customStyle="1" w:styleId="NumPar3">
    <w:name w:val="NumPar 3"/>
    <w:basedOn w:val="Normal"/>
    <w:next w:val="Text1"/>
    <w:pPr>
      <w:numPr>
        <w:ilvl w:val="2"/>
        <w:numId w:val="16"/>
      </w:numPr>
    </w:pPr>
  </w:style>
  <w:style w:type="paragraph" w:customStyle="1" w:styleId="NumPar4">
    <w:name w:val="NumPar 4"/>
    <w:basedOn w:val="Normal"/>
    <w:next w:val="Text1"/>
    <w:pPr>
      <w:numPr>
        <w:ilvl w:val="3"/>
        <w:numId w:val="16"/>
      </w:numPr>
    </w:pPr>
  </w:style>
  <w:style w:type="paragraph" w:customStyle="1" w:styleId="NumPar5">
    <w:name w:val="NumPar 5"/>
    <w:basedOn w:val="Normal"/>
    <w:next w:val="Text2"/>
    <w:pPr>
      <w:numPr>
        <w:ilvl w:val="4"/>
        <w:numId w:val="16"/>
      </w:numPr>
    </w:pPr>
  </w:style>
  <w:style w:type="paragraph" w:customStyle="1" w:styleId="NumPar6">
    <w:name w:val="NumPar 6"/>
    <w:basedOn w:val="Normal"/>
    <w:next w:val="Text2"/>
    <w:pPr>
      <w:numPr>
        <w:ilvl w:val="5"/>
        <w:numId w:val="16"/>
      </w:numPr>
    </w:pPr>
  </w:style>
  <w:style w:type="paragraph" w:customStyle="1" w:styleId="NumPar7">
    <w:name w:val="NumPar 7"/>
    <w:basedOn w:val="Normal"/>
    <w:next w:val="Text2"/>
    <w:pPr>
      <w:numPr>
        <w:ilvl w:val="6"/>
        <w:numId w:val="16"/>
      </w:numPr>
    </w:pPr>
  </w:style>
  <w:style w:type="paragraph" w:customStyle="1" w:styleId="ManualNumPar1">
    <w:name w:val="Manual NumPar 1"/>
    <w:basedOn w:val="Normal"/>
    <w:next w:val="Text1"/>
    <w:pPr>
      <w:ind w:left="850" w:hanging="850"/>
    </w:pPr>
  </w:style>
  <w:style w:type="paragraph" w:customStyle="1" w:styleId="ManualNumPar2">
    <w:name w:val="Manual NumPar 2"/>
    <w:basedOn w:val="Normal"/>
    <w:next w:val="Text1"/>
    <w:pPr>
      <w:ind w:left="850" w:hanging="850"/>
    </w:pPr>
  </w:style>
  <w:style w:type="paragraph" w:customStyle="1" w:styleId="ManualNumPar3">
    <w:name w:val="Manual NumPar 3"/>
    <w:basedOn w:val="Normal"/>
    <w:next w:val="Text1"/>
    <w:pPr>
      <w:ind w:left="850" w:hanging="850"/>
    </w:pPr>
  </w:style>
  <w:style w:type="paragraph" w:customStyle="1" w:styleId="ManualNumPar4">
    <w:name w:val="Manual NumPar 4"/>
    <w:basedOn w:val="Normal"/>
    <w:next w:val="Text1"/>
    <w:pPr>
      <w:ind w:left="850" w:hanging="850"/>
    </w:pPr>
  </w:style>
  <w:style w:type="paragraph" w:customStyle="1" w:styleId="ManualNumPar5">
    <w:name w:val="Manual NumPar 5"/>
    <w:basedOn w:val="Normal"/>
    <w:next w:val="Text2"/>
    <w:pPr>
      <w:ind w:left="1417" w:hanging="1417"/>
    </w:pPr>
  </w:style>
  <w:style w:type="paragraph" w:customStyle="1" w:styleId="ManualNumPar6">
    <w:name w:val="Manual NumPar 6"/>
    <w:basedOn w:val="Normal"/>
    <w:next w:val="Text2"/>
    <w:pPr>
      <w:ind w:left="1417" w:hanging="1417"/>
    </w:pPr>
  </w:style>
  <w:style w:type="paragraph" w:customStyle="1" w:styleId="ManualNumPar7">
    <w:name w:val="Manual NumPar 7"/>
    <w:basedOn w:val="Normal"/>
    <w:next w:val="Text2"/>
    <w:pPr>
      <w:ind w:left="1417" w:hanging="1417"/>
    </w:pPr>
  </w:style>
  <w:style w:type="paragraph" w:customStyle="1" w:styleId="QuotedNumPar">
    <w:name w:val="Quoted NumPar"/>
    <w:basedOn w:val="Normal"/>
    <w:pPr>
      <w:ind w:left="1417" w:hanging="567"/>
    </w:pPr>
  </w:style>
  <w:style w:type="paragraph" w:customStyle="1" w:styleId="ManualHeading1">
    <w:name w:val="Manual Heading 1"/>
    <w:basedOn w:val="Normal"/>
    <w:next w:val="Text1"/>
    <w:pPr>
      <w:keepNext/>
      <w:tabs>
        <w:tab w:val="left" w:pos="850"/>
      </w:tabs>
      <w:spacing w:before="360"/>
      <w:ind w:left="850" w:hanging="850"/>
      <w:outlineLvl w:val="0"/>
    </w:pPr>
    <w:rPr>
      <w:b/>
      <w:smallCaps/>
    </w:rPr>
  </w:style>
  <w:style w:type="paragraph" w:customStyle="1" w:styleId="ManualHeading2">
    <w:name w:val="Manual Heading 2"/>
    <w:basedOn w:val="Normal"/>
    <w:next w:val="Text1"/>
    <w:pPr>
      <w:keepNext/>
      <w:tabs>
        <w:tab w:val="left" w:pos="850"/>
      </w:tabs>
      <w:ind w:left="850" w:hanging="850"/>
      <w:outlineLvl w:val="1"/>
    </w:pPr>
    <w:rPr>
      <w:b/>
    </w:rPr>
  </w:style>
  <w:style w:type="paragraph" w:customStyle="1" w:styleId="ManualHeading3">
    <w:name w:val="Manual Heading 3"/>
    <w:basedOn w:val="Normal"/>
    <w:next w:val="Text1"/>
    <w:pPr>
      <w:keepNext/>
      <w:tabs>
        <w:tab w:val="left" w:pos="850"/>
      </w:tabs>
      <w:ind w:left="850" w:hanging="850"/>
      <w:outlineLvl w:val="2"/>
    </w:pPr>
    <w:rPr>
      <w:i/>
    </w:rPr>
  </w:style>
  <w:style w:type="paragraph" w:customStyle="1" w:styleId="ManualHeading4">
    <w:name w:val="Manual Heading 4"/>
    <w:basedOn w:val="Normal"/>
    <w:next w:val="Text1"/>
    <w:pPr>
      <w:keepNext/>
      <w:tabs>
        <w:tab w:val="left" w:pos="850"/>
      </w:tabs>
      <w:ind w:left="850" w:hanging="850"/>
      <w:outlineLvl w:val="3"/>
    </w:pPr>
  </w:style>
  <w:style w:type="paragraph" w:customStyle="1" w:styleId="ManualHeading5">
    <w:name w:val="Manual Heading 5"/>
    <w:basedOn w:val="Normal"/>
    <w:next w:val="Text2"/>
    <w:pPr>
      <w:keepNext/>
      <w:tabs>
        <w:tab w:val="left" w:pos="1417"/>
      </w:tabs>
      <w:ind w:left="1417" w:hanging="1417"/>
      <w:outlineLvl w:val="4"/>
    </w:pPr>
  </w:style>
  <w:style w:type="paragraph" w:customStyle="1" w:styleId="ManualHeading6">
    <w:name w:val="Manual Heading 6"/>
    <w:basedOn w:val="Normal"/>
    <w:next w:val="Text2"/>
    <w:pPr>
      <w:keepNext/>
      <w:tabs>
        <w:tab w:val="left" w:pos="1417"/>
      </w:tabs>
      <w:ind w:left="1417" w:hanging="1417"/>
      <w:outlineLvl w:val="5"/>
    </w:pPr>
  </w:style>
  <w:style w:type="paragraph" w:customStyle="1" w:styleId="ManualHeading7">
    <w:name w:val="Manual Heading 7"/>
    <w:basedOn w:val="Normal"/>
    <w:next w:val="Text2"/>
    <w:pPr>
      <w:keepNext/>
      <w:tabs>
        <w:tab w:val="left" w:pos="1417"/>
      </w:tabs>
      <w:ind w:left="1417" w:hanging="1417"/>
      <w:outlineLvl w:val="6"/>
    </w:pPr>
  </w:style>
  <w:style w:type="paragraph" w:customStyle="1" w:styleId="ChapterTitle">
    <w:name w:val="ChapterTitle"/>
    <w:basedOn w:val="Normal"/>
    <w:next w:val="Normal"/>
    <w:pPr>
      <w:keepNext/>
      <w:spacing w:after="360"/>
      <w:jc w:val="center"/>
    </w:pPr>
    <w:rPr>
      <w:b/>
      <w:sz w:val="32"/>
    </w:rPr>
  </w:style>
  <w:style w:type="paragraph" w:customStyle="1" w:styleId="PartTitle">
    <w:name w:val="PartTitle"/>
    <w:basedOn w:val="Normal"/>
    <w:next w:val="ChapterTitle"/>
    <w:pPr>
      <w:keepNext/>
      <w:pageBreakBefore/>
      <w:spacing w:after="360"/>
      <w:jc w:val="center"/>
    </w:pPr>
    <w:rPr>
      <w:b/>
      <w:sz w:val="36"/>
    </w:rPr>
  </w:style>
  <w:style w:type="paragraph" w:customStyle="1" w:styleId="SectionTitle">
    <w:name w:val="SectionTitle"/>
    <w:basedOn w:val="Normal"/>
    <w:next w:val="Heading1"/>
    <w:pPr>
      <w:keepNext/>
      <w:spacing w:after="360"/>
      <w:jc w:val="center"/>
    </w:pPr>
    <w:rPr>
      <w:b/>
      <w:smallCaps/>
      <w:sz w:val="28"/>
    </w:rPr>
  </w:style>
  <w:style w:type="paragraph" w:customStyle="1" w:styleId="TableTitle">
    <w:name w:val="Table Title"/>
    <w:basedOn w:val="Normal"/>
    <w:next w:val="Normal"/>
    <w:pPr>
      <w:jc w:val="center"/>
    </w:pPr>
    <w:rPr>
      <w:b/>
    </w:rPr>
  </w:style>
  <w:style w:type="character" w:customStyle="1" w:styleId="Marker">
    <w:name w:val="Marker"/>
    <w:basedOn w:val="DefaultParagraphFont"/>
    <w:rPr>
      <w:color w:val="0000FF"/>
      <w:shd w:val="clear" w:color="auto" w:fill="auto"/>
    </w:rPr>
  </w:style>
  <w:style w:type="character" w:customStyle="1" w:styleId="Marker1">
    <w:name w:val="Marker1"/>
    <w:basedOn w:val="DefaultParagraphFont"/>
    <w:rPr>
      <w:color w:val="008000"/>
      <w:shd w:val="clear" w:color="auto" w:fill="auto"/>
    </w:rPr>
  </w:style>
  <w:style w:type="character" w:customStyle="1" w:styleId="Marker2">
    <w:name w:val="Marker2"/>
    <w:basedOn w:val="DefaultParagraphFont"/>
    <w:rPr>
      <w:color w:val="FF0000"/>
      <w:shd w:val="clear" w:color="auto" w:fill="auto"/>
    </w:rPr>
  </w:style>
  <w:style w:type="paragraph" w:customStyle="1" w:styleId="Point0number">
    <w:name w:val="Point 0 (number)"/>
    <w:basedOn w:val="Normal"/>
    <w:pPr>
      <w:numPr>
        <w:numId w:val="18"/>
      </w:numPr>
    </w:pPr>
  </w:style>
  <w:style w:type="paragraph" w:customStyle="1" w:styleId="Point1number">
    <w:name w:val="Point 1 (number)"/>
    <w:basedOn w:val="Normal"/>
    <w:pPr>
      <w:numPr>
        <w:ilvl w:val="2"/>
        <w:numId w:val="18"/>
      </w:numPr>
    </w:pPr>
  </w:style>
  <w:style w:type="paragraph" w:customStyle="1" w:styleId="Point2number">
    <w:name w:val="Point 2 (number)"/>
    <w:basedOn w:val="Normal"/>
    <w:pPr>
      <w:numPr>
        <w:ilvl w:val="4"/>
        <w:numId w:val="18"/>
      </w:numPr>
    </w:pPr>
  </w:style>
  <w:style w:type="paragraph" w:customStyle="1" w:styleId="Point3number">
    <w:name w:val="Point 3 (number)"/>
    <w:basedOn w:val="Normal"/>
    <w:pPr>
      <w:numPr>
        <w:ilvl w:val="6"/>
        <w:numId w:val="18"/>
      </w:numPr>
    </w:pPr>
  </w:style>
  <w:style w:type="paragraph" w:customStyle="1" w:styleId="Point0letter">
    <w:name w:val="Point 0 (letter)"/>
    <w:basedOn w:val="Normal"/>
    <w:pPr>
      <w:numPr>
        <w:ilvl w:val="1"/>
        <w:numId w:val="18"/>
      </w:numPr>
    </w:pPr>
  </w:style>
  <w:style w:type="paragraph" w:customStyle="1" w:styleId="Point1letter">
    <w:name w:val="Point 1 (letter)"/>
    <w:basedOn w:val="Normal"/>
    <w:pPr>
      <w:numPr>
        <w:ilvl w:val="3"/>
        <w:numId w:val="18"/>
      </w:numPr>
    </w:pPr>
  </w:style>
  <w:style w:type="paragraph" w:customStyle="1" w:styleId="Point2letter">
    <w:name w:val="Point 2 (letter)"/>
    <w:basedOn w:val="Normal"/>
    <w:pPr>
      <w:numPr>
        <w:ilvl w:val="5"/>
        <w:numId w:val="18"/>
      </w:numPr>
    </w:pPr>
  </w:style>
  <w:style w:type="paragraph" w:customStyle="1" w:styleId="Point3letter">
    <w:name w:val="Point 3 (letter)"/>
    <w:basedOn w:val="Normal"/>
    <w:pPr>
      <w:numPr>
        <w:ilvl w:val="7"/>
        <w:numId w:val="18"/>
      </w:numPr>
    </w:pPr>
  </w:style>
  <w:style w:type="paragraph" w:customStyle="1" w:styleId="Point4letter">
    <w:name w:val="Point 4 (letter)"/>
    <w:basedOn w:val="Normal"/>
    <w:pPr>
      <w:numPr>
        <w:ilvl w:val="8"/>
        <w:numId w:val="18"/>
      </w:numPr>
    </w:pPr>
  </w:style>
  <w:style w:type="paragraph" w:customStyle="1" w:styleId="Bullet0">
    <w:name w:val="Bullet 0"/>
    <w:basedOn w:val="Normal"/>
    <w:pPr>
      <w:numPr>
        <w:numId w:val="19"/>
      </w:numPr>
    </w:pPr>
  </w:style>
  <w:style w:type="paragraph" w:customStyle="1" w:styleId="Bullet1">
    <w:name w:val="Bullet 1"/>
    <w:basedOn w:val="Normal"/>
    <w:pPr>
      <w:numPr>
        <w:numId w:val="20"/>
      </w:numPr>
    </w:pPr>
  </w:style>
  <w:style w:type="paragraph" w:customStyle="1" w:styleId="Bullet2">
    <w:name w:val="Bullet 2"/>
    <w:basedOn w:val="Normal"/>
    <w:pPr>
      <w:numPr>
        <w:numId w:val="21"/>
      </w:numPr>
    </w:pPr>
  </w:style>
  <w:style w:type="paragraph" w:customStyle="1" w:styleId="Bullet3">
    <w:name w:val="Bullet 3"/>
    <w:basedOn w:val="Normal"/>
    <w:pPr>
      <w:numPr>
        <w:numId w:val="22"/>
      </w:numPr>
    </w:pPr>
  </w:style>
  <w:style w:type="paragraph" w:customStyle="1" w:styleId="Bullet4">
    <w:name w:val="Bullet 4"/>
    <w:basedOn w:val="Normal"/>
    <w:pPr>
      <w:numPr>
        <w:numId w:val="23"/>
      </w:numPr>
    </w:pPr>
  </w:style>
  <w:style w:type="paragraph" w:customStyle="1" w:styleId="Langue">
    <w:name w:val="Langue"/>
    <w:basedOn w:val="Normal"/>
    <w:next w:val="Rfrenceinterne"/>
    <w:pPr>
      <w:framePr w:wrap="around" w:vAnchor="page" w:hAnchor="text" w:xAlign="center" w:y="14741"/>
      <w:spacing w:before="0" w:after="600"/>
      <w:jc w:val="center"/>
    </w:pPr>
    <w:rPr>
      <w:b/>
      <w:caps/>
    </w:rPr>
  </w:style>
  <w:style w:type="paragraph" w:customStyle="1" w:styleId="Nomdelinstitution">
    <w:name w:val="Nom de l'institution"/>
    <w:basedOn w:val="Normal"/>
    <w:next w:val="Emission"/>
    <w:pPr>
      <w:spacing w:before="0" w:after="0"/>
      <w:jc w:val="left"/>
    </w:pPr>
    <w:rPr>
      <w:rFonts w:ascii="Arial" w:hAnsi="Arial" w:cs="Arial"/>
    </w:rPr>
  </w:style>
  <w:style w:type="paragraph" w:customStyle="1" w:styleId="Emission">
    <w:name w:val="Emission"/>
    <w:basedOn w:val="Normal"/>
    <w:next w:val="Rfrenceinstitutionnelle"/>
    <w:pPr>
      <w:spacing w:before="0" w:after="0"/>
      <w:ind w:left="5103"/>
      <w:jc w:val="left"/>
    </w:pPr>
  </w:style>
  <w:style w:type="paragraph" w:customStyle="1" w:styleId="Rfrenceinstitutionnelle">
    <w:name w:val="Référence institutionnelle"/>
    <w:basedOn w:val="Normal"/>
    <w:next w:val="Confidentialit"/>
    <w:pPr>
      <w:spacing w:before="0" w:after="240"/>
      <w:ind w:left="5103"/>
      <w:jc w:val="left"/>
    </w:pPr>
  </w:style>
  <w:style w:type="paragraph" w:customStyle="1" w:styleId="Pagedecouverture">
    <w:name w:val="Page de couverture"/>
    <w:basedOn w:val="Normal"/>
    <w:next w:val="Normal"/>
    <w:pPr>
      <w:spacing w:before="0" w:after="0"/>
    </w:pPr>
  </w:style>
  <w:style w:type="paragraph" w:customStyle="1" w:styleId="Declassification">
    <w:name w:val="Declassification"/>
    <w:basedOn w:val="Normal"/>
    <w:next w:val="Normal"/>
    <w:pPr>
      <w:spacing w:before="0" w:after="0"/>
    </w:pPr>
  </w:style>
  <w:style w:type="paragraph" w:customStyle="1" w:styleId="Disclaimer">
    <w:name w:val="Disclaimer"/>
    <w:basedOn w:val="Normal"/>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SecurityMarking">
    <w:name w:val="SecurityMarking"/>
    <w:basedOn w:val="Normal"/>
    <w:pPr>
      <w:spacing w:before="0" w:after="0" w:line="276" w:lineRule="auto"/>
      <w:ind w:left="5103"/>
      <w:jc w:val="left"/>
    </w:pPr>
    <w:rPr>
      <w:sz w:val="28"/>
    </w:rPr>
  </w:style>
  <w:style w:type="paragraph" w:customStyle="1" w:styleId="DateMarking">
    <w:name w:val="DateMarking"/>
    <w:basedOn w:val="Normal"/>
    <w:pPr>
      <w:spacing w:before="0" w:after="0" w:line="276" w:lineRule="auto"/>
      <w:ind w:left="5103"/>
      <w:jc w:val="left"/>
    </w:pPr>
    <w:rPr>
      <w:i/>
      <w:sz w:val="28"/>
    </w:rPr>
  </w:style>
  <w:style w:type="paragraph" w:customStyle="1" w:styleId="ReleasableTo">
    <w:name w:val="ReleasableTo"/>
    <w:basedOn w:val="Normal"/>
    <w:pPr>
      <w:spacing w:before="0" w:after="0" w:line="276" w:lineRule="auto"/>
      <w:ind w:left="5103"/>
      <w:jc w:val="left"/>
    </w:pPr>
    <w:rPr>
      <w:i/>
      <w:sz w:val="28"/>
    </w:rPr>
  </w:style>
  <w:style w:type="paragraph" w:customStyle="1" w:styleId="Annexetitreexpos">
    <w:name w:val="Annexe titre (exposé)"/>
    <w:basedOn w:val="Normal"/>
    <w:next w:val="Normal"/>
    <w:pPr>
      <w:jc w:val="center"/>
    </w:pPr>
    <w:rPr>
      <w:b/>
      <w:u w:val="single"/>
    </w:rPr>
  </w:style>
  <w:style w:type="paragraph" w:customStyle="1" w:styleId="Annexetitre">
    <w:name w:val="Annexe titre"/>
    <w:basedOn w:val="Normal"/>
    <w:next w:val="Normal"/>
    <w:pPr>
      <w:jc w:val="center"/>
    </w:pPr>
    <w:rPr>
      <w:b/>
      <w:u w:val="single"/>
    </w:rPr>
  </w:style>
  <w:style w:type="paragraph" w:customStyle="1" w:styleId="Annexetitrefichefinancire">
    <w:name w:val="Annexe titre (fiche financière)"/>
    <w:basedOn w:val="Normal"/>
    <w:next w:val="Normal"/>
    <w:pPr>
      <w:jc w:val="center"/>
    </w:pPr>
    <w:rPr>
      <w:b/>
      <w:u w:val="single"/>
    </w:rPr>
  </w:style>
  <w:style w:type="paragraph" w:customStyle="1" w:styleId="Applicationdirecte">
    <w:name w:val="Application directe"/>
    <w:basedOn w:val="Normal"/>
    <w:next w:val="Fait"/>
    <w:pPr>
      <w:spacing w:before="480"/>
    </w:pPr>
  </w:style>
  <w:style w:type="paragraph" w:customStyle="1" w:styleId="Avertissementtitre">
    <w:name w:val="Avertissement titre"/>
    <w:basedOn w:val="Normal"/>
    <w:next w:val="Normal"/>
    <w:pPr>
      <w:keepNext/>
      <w:spacing w:before="480"/>
    </w:pPr>
    <w:rPr>
      <w:u w:val="single"/>
    </w:rPr>
  </w:style>
  <w:style w:type="paragraph" w:customStyle="1" w:styleId="Confidence">
    <w:name w:val="Confidence"/>
    <w:basedOn w:val="Normal"/>
    <w:next w:val="Normal"/>
    <w:pPr>
      <w:spacing w:before="360"/>
      <w:jc w:val="center"/>
    </w:pPr>
  </w:style>
  <w:style w:type="paragraph" w:customStyle="1" w:styleId="Confidentialit">
    <w:name w:val="Confidentialité"/>
    <w:basedOn w:val="Normal"/>
    <w:next w:val="TypedudocumentPagedecouverture"/>
    <w:pPr>
      <w:spacing w:before="240" w:after="240"/>
      <w:ind w:left="5103"/>
      <w:jc w:val="left"/>
    </w:pPr>
    <w:rPr>
      <w:i/>
      <w:sz w:val="32"/>
    </w:rPr>
  </w:style>
  <w:style w:type="paragraph" w:customStyle="1" w:styleId="Considrant">
    <w:name w:val="Considérant"/>
    <w:basedOn w:val="Normal"/>
    <w:pPr>
      <w:numPr>
        <w:numId w:val="24"/>
      </w:numPr>
    </w:pPr>
  </w:style>
  <w:style w:type="paragraph" w:customStyle="1" w:styleId="Corrigendum">
    <w:name w:val="Corrigendum"/>
    <w:basedOn w:val="Normal"/>
    <w:next w:val="Normal"/>
    <w:pPr>
      <w:spacing w:before="0" w:after="240"/>
      <w:jc w:val="left"/>
    </w:pPr>
  </w:style>
  <w:style w:type="paragraph" w:customStyle="1" w:styleId="Datedadoption">
    <w:name w:val="Date d'adoption"/>
    <w:basedOn w:val="Normal"/>
    <w:next w:val="Titreobjet"/>
    <w:pPr>
      <w:spacing w:before="360" w:after="0"/>
      <w:jc w:val="center"/>
    </w:pPr>
    <w:rPr>
      <w:b/>
    </w:rPr>
  </w:style>
  <w:style w:type="paragraph" w:customStyle="1" w:styleId="Exposdesmotifstitre">
    <w:name w:val="Exposé des motifs titre"/>
    <w:basedOn w:val="Normal"/>
    <w:next w:val="Normal"/>
    <w:pPr>
      <w:jc w:val="center"/>
    </w:pPr>
    <w:rPr>
      <w:b/>
      <w:u w:val="single"/>
    </w:rPr>
  </w:style>
  <w:style w:type="paragraph" w:customStyle="1" w:styleId="Fait">
    <w:name w:val="Fait à"/>
    <w:basedOn w:val="Normal"/>
    <w:next w:val="Institutionquisigne"/>
    <w:pPr>
      <w:keepNext/>
      <w:spacing w:after="0"/>
    </w:pPr>
  </w:style>
  <w:style w:type="paragraph" w:customStyle="1" w:styleId="Formuledadoption">
    <w:name w:val="Formule d'adoption"/>
    <w:basedOn w:val="Normal"/>
    <w:next w:val="Titrearticle"/>
    <w:pPr>
      <w:keepNext/>
    </w:pPr>
  </w:style>
  <w:style w:type="paragraph" w:customStyle="1" w:styleId="Institutionquiagit">
    <w:name w:val="Institution qui agit"/>
    <w:basedOn w:val="Normal"/>
    <w:next w:val="Normal"/>
    <w:pPr>
      <w:keepNext/>
      <w:spacing w:before="600"/>
    </w:pPr>
  </w:style>
  <w:style w:type="paragraph" w:customStyle="1" w:styleId="Institutionquisigne">
    <w:name w:val="Institution qui signe"/>
    <w:basedOn w:val="Normal"/>
    <w:next w:val="Personnequisigne"/>
    <w:pPr>
      <w:keepNext/>
      <w:tabs>
        <w:tab w:val="left" w:pos="4252"/>
      </w:tabs>
      <w:spacing w:before="720" w:after="0"/>
    </w:pPr>
    <w:rPr>
      <w:i/>
    </w:rPr>
  </w:style>
  <w:style w:type="paragraph" w:customStyle="1" w:styleId="ManualConsidrant">
    <w:name w:val="Manual Considérant"/>
    <w:basedOn w:val="Normal"/>
    <w:pPr>
      <w:ind w:left="709" w:hanging="709"/>
    </w:pPr>
  </w:style>
  <w:style w:type="paragraph" w:customStyle="1" w:styleId="Personnequisigne">
    <w:name w:val="Personne qui signe"/>
    <w:basedOn w:val="Normal"/>
    <w:next w:val="Institutionquisigne"/>
    <w:pPr>
      <w:tabs>
        <w:tab w:val="left" w:pos="4252"/>
      </w:tabs>
      <w:spacing w:before="0" w:after="0"/>
      <w:jc w:val="left"/>
    </w:pPr>
    <w:rPr>
      <w:i/>
    </w:rPr>
  </w:style>
  <w:style w:type="paragraph" w:customStyle="1" w:styleId="Rfrenceinterinstitutionnelle">
    <w:name w:val="Référence interinstitutionnelle"/>
    <w:basedOn w:val="Normal"/>
    <w:next w:val="Statut"/>
    <w:pPr>
      <w:spacing w:before="0" w:after="0"/>
      <w:ind w:left="5103"/>
      <w:jc w:val="left"/>
    </w:pPr>
  </w:style>
  <w:style w:type="paragraph" w:customStyle="1" w:styleId="Rfrenceinterne">
    <w:name w:val="Référence interne"/>
    <w:basedOn w:val="Normal"/>
    <w:next w:val="Rfrenceinterinstitutionnelle"/>
    <w:pPr>
      <w:spacing w:before="0" w:after="0"/>
      <w:ind w:left="5103"/>
      <w:jc w:val="left"/>
    </w:pPr>
  </w:style>
  <w:style w:type="paragraph" w:customStyle="1" w:styleId="Statut">
    <w:name w:val="Statut"/>
    <w:basedOn w:val="Normal"/>
    <w:next w:val="Typedudocument"/>
    <w:pPr>
      <w:spacing w:before="360" w:after="0"/>
      <w:jc w:val="center"/>
    </w:pPr>
  </w:style>
  <w:style w:type="paragraph" w:customStyle="1" w:styleId="Titrearticle">
    <w:name w:val="Titre article"/>
    <w:basedOn w:val="Normal"/>
    <w:next w:val="Normal"/>
    <w:pPr>
      <w:keepNext/>
      <w:spacing w:before="360"/>
      <w:jc w:val="center"/>
    </w:pPr>
    <w:rPr>
      <w:i/>
    </w:rPr>
  </w:style>
  <w:style w:type="paragraph" w:customStyle="1" w:styleId="Titreobjet">
    <w:name w:val="Titre objet"/>
    <w:basedOn w:val="Normal"/>
    <w:next w:val="IntrtEEE"/>
    <w:pPr>
      <w:spacing w:before="360" w:after="360"/>
      <w:jc w:val="center"/>
    </w:pPr>
    <w:rPr>
      <w:b/>
    </w:rPr>
  </w:style>
  <w:style w:type="paragraph" w:customStyle="1" w:styleId="Typedudocument">
    <w:name w:val="Type du document"/>
    <w:basedOn w:val="Normal"/>
    <w:next w:val="Titreobjet"/>
    <w:pPr>
      <w:spacing w:before="360" w:after="0"/>
      <w:jc w:val="center"/>
    </w:pPr>
    <w:rPr>
      <w:b/>
    </w:rPr>
  </w:style>
  <w:style w:type="character" w:customStyle="1" w:styleId="Added">
    <w:name w:val="Added"/>
    <w:basedOn w:val="DefaultParagraphFont"/>
    <w:rPr>
      <w:b/>
      <w:u w:val="single"/>
      <w:shd w:val="clear" w:color="auto" w:fill="auto"/>
    </w:rPr>
  </w:style>
  <w:style w:type="character" w:customStyle="1" w:styleId="Deleted">
    <w:name w:val="Deleted"/>
    <w:basedOn w:val="DefaultParagraphFont"/>
    <w:rPr>
      <w:strike/>
      <w:dstrike w:val="0"/>
      <w:shd w:val="clear" w:color="auto" w:fill="auto"/>
    </w:rPr>
  </w:style>
  <w:style w:type="paragraph" w:customStyle="1" w:styleId="Address">
    <w:name w:val="Address"/>
    <w:basedOn w:val="Normal"/>
    <w:next w:val="Normal"/>
    <w:pPr>
      <w:keepLines/>
      <w:spacing w:line="360" w:lineRule="auto"/>
      <w:ind w:left="3402"/>
      <w:jc w:val="left"/>
    </w:pPr>
  </w:style>
  <w:style w:type="paragraph" w:customStyle="1" w:styleId="Objetexterne">
    <w:name w:val="Objet externe"/>
    <w:basedOn w:val="Normal"/>
    <w:next w:val="Normal"/>
    <w:rPr>
      <w:i/>
      <w:caps/>
    </w:rPr>
  </w:style>
  <w:style w:type="paragraph" w:customStyle="1" w:styleId="Supertitre">
    <w:name w:val="Supertitre"/>
    <w:basedOn w:val="Normal"/>
    <w:next w:val="Normal"/>
    <w:pPr>
      <w:spacing w:before="0" w:after="600"/>
      <w:jc w:val="center"/>
    </w:pPr>
    <w:rPr>
      <w:b/>
    </w:rPr>
  </w:style>
  <w:style w:type="paragraph" w:customStyle="1" w:styleId="Languesfaisantfoi">
    <w:name w:val="Langues faisant foi"/>
    <w:basedOn w:val="Normal"/>
    <w:next w:val="Normal"/>
    <w:pPr>
      <w:spacing w:before="360" w:after="0"/>
      <w:jc w:val="center"/>
    </w:pPr>
  </w:style>
  <w:style w:type="paragraph" w:customStyle="1" w:styleId="Rfrencecroise">
    <w:name w:val="Référence croisée"/>
    <w:basedOn w:val="Normal"/>
    <w:pPr>
      <w:spacing w:before="0" w:after="0"/>
      <w:jc w:val="center"/>
    </w:pPr>
  </w:style>
  <w:style w:type="paragraph" w:customStyle="1" w:styleId="Fichefinanciretitre">
    <w:name w:val="Fiche financière titre"/>
    <w:basedOn w:val="Normal"/>
    <w:next w:val="Normal"/>
    <w:pPr>
      <w:jc w:val="center"/>
    </w:pPr>
    <w:rPr>
      <w:b/>
      <w:u w:val="single"/>
    </w:rPr>
  </w:style>
  <w:style w:type="paragraph" w:customStyle="1" w:styleId="DatedadoptionPagedecouverture">
    <w:name w:val="Date d'adoption (Page de couverture)"/>
    <w:basedOn w:val="Datedadoption"/>
    <w:next w:val="TitreobjetPagedecouverture"/>
  </w:style>
  <w:style w:type="paragraph" w:customStyle="1" w:styleId="RfrenceinterinstitutionnellePagedecouverture">
    <w:name w:val="Référence interinstitutionnelle (Page de couverture)"/>
    <w:basedOn w:val="Rfrenceinterinstitutionnelle"/>
    <w:next w:val="Confidentialit"/>
  </w:style>
  <w:style w:type="paragraph" w:customStyle="1" w:styleId="StatutPagedecouverture">
    <w:name w:val="Statut (Page de couverture)"/>
    <w:basedOn w:val="Statut"/>
    <w:next w:val="TypedudocumentPagedecouverture"/>
  </w:style>
  <w:style w:type="paragraph" w:customStyle="1" w:styleId="TitreobjetPagedecouverture">
    <w:name w:val="Titre objet (Page de couverture)"/>
    <w:basedOn w:val="Titreobjet"/>
    <w:next w:val="IntrtEEEPagedecouverture"/>
  </w:style>
  <w:style w:type="paragraph" w:customStyle="1" w:styleId="TypedudocumentPagedecouverture">
    <w:name w:val="Type du document (Page de couverture)"/>
    <w:basedOn w:val="Typedudocument"/>
    <w:next w:val="TitreobjetPagedecouverture"/>
  </w:style>
  <w:style w:type="paragraph" w:customStyle="1" w:styleId="Volume">
    <w:name w:val="Volume"/>
    <w:basedOn w:val="Normal"/>
    <w:next w:val="Confidentialit"/>
    <w:pPr>
      <w:spacing w:before="0" w:after="240"/>
      <w:ind w:left="5103"/>
      <w:jc w:val="left"/>
    </w:pPr>
  </w:style>
  <w:style w:type="paragraph" w:customStyle="1" w:styleId="IntrtEEE">
    <w:name w:val="Intérêt EEE"/>
    <w:basedOn w:val="Languesfaisantfoi"/>
    <w:next w:val="Normal"/>
    <w:pPr>
      <w:spacing w:after="240"/>
    </w:pPr>
  </w:style>
  <w:style w:type="paragraph" w:customStyle="1" w:styleId="Accompagnant">
    <w:name w:val="Accompagnant"/>
    <w:basedOn w:val="Normal"/>
    <w:next w:val="Typeacteprincipal"/>
    <w:pPr>
      <w:spacing w:before="0" w:after="240"/>
      <w:jc w:val="center"/>
    </w:pPr>
    <w:rPr>
      <w:b/>
      <w:i/>
    </w:rPr>
  </w:style>
  <w:style w:type="paragraph" w:customStyle="1" w:styleId="Typeacteprincipal">
    <w:name w:val="Type acte principal"/>
    <w:basedOn w:val="Normal"/>
    <w:next w:val="Objetacteprincipal"/>
    <w:pPr>
      <w:spacing w:before="0" w:after="240"/>
      <w:jc w:val="center"/>
    </w:pPr>
    <w:rPr>
      <w:b/>
    </w:rPr>
  </w:style>
  <w:style w:type="paragraph" w:customStyle="1" w:styleId="Objetacteprincipal">
    <w:name w:val="Objet acte principal"/>
    <w:basedOn w:val="Normal"/>
    <w:next w:val="Titrearticle"/>
    <w:pPr>
      <w:spacing w:before="0" w:after="360"/>
      <w:jc w:val="center"/>
    </w:pPr>
    <w:rPr>
      <w:b/>
    </w:rPr>
  </w:style>
  <w:style w:type="paragraph" w:customStyle="1" w:styleId="IntrtEEEPagedecouverture">
    <w:name w:val="Intérêt EEE (Page de couverture)"/>
    <w:basedOn w:val="IntrtEEE"/>
    <w:next w:val="Rfrencecroise"/>
  </w:style>
  <w:style w:type="paragraph" w:customStyle="1" w:styleId="AccompagnantPagedecouverture">
    <w:name w:val="Accompagnant (Page de couverture)"/>
    <w:basedOn w:val="Accompagnant"/>
    <w:next w:val="TypeacteprincipalPagedecouverture"/>
  </w:style>
  <w:style w:type="paragraph" w:customStyle="1" w:styleId="TypeacteprincipalPagedecouverture">
    <w:name w:val="Type acte principal (Page de couverture)"/>
    <w:basedOn w:val="Typeacteprincipal"/>
    <w:next w:val="ObjetacteprincipalPagedecouverture"/>
  </w:style>
  <w:style w:type="paragraph" w:customStyle="1" w:styleId="ObjetacteprincipalPagedecouverture">
    <w:name w:val="Objet acte principal (Page de couverture)"/>
    <w:basedOn w:val="Objetacteprincipal"/>
    <w:next w:val="Rfrencecroise"/>
  </w:style>
  <w:style w:type="paragraph" w:customStyle="1" w:styleId="LanguesfaisantfoiPagedecouverture">
    <w:name w:val="Langues faisant foi (Page de couverture)"/>
    <w:basedOn w:val="Normal"/>
    <w:next w:val="Normal"/>
    <w:pPr>
      <w:spacing w:before="360" w:after="0"/>
      <w:jc w:val="cente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before="120" w:after="120" w:line="240" w:lineRule="auto"/>
      <w:jc w:val="both"/>
    </w:pPr>
    <w:rPr>
      <w:rFonts w:ascii="Times New Roman" w:hAnsi="Times New Roman" w:cs="Times New Roman"/>
      <w:sz w:val="24"/>
      <w:lang w:val="fr-FR"/>
    </w:rPr>
  </w:style>
  <w:style w:type="paragraph" w:styleId="Heading1">
    <w:name w:val="heading 1"/>
    <w:basedOn w:val="Normal"/>
    <w:next w:val="Text1"/>
    <w:link w:val="Heading1Char"/>
    <w:uiPriority w:val="9"/>
    <w:qFormat/>
    <w:pPr>
      <w:keepNext/>
      <w:numPr>
        <w:numId w:val="17"/>
      </w:numPr>
      <w:spacing w:before="360"/>
      <w:outlineLvl w:val="0"/>
    </w:pPr>
    <w:rPr>
      <w:rFonts w:eastAsiaTheme="majorEastAsia"/>
      <w:b/>
      <w:bCs/>
      <w:smallCaps/>
      <w:szCs w:val="28"/>
    </w:rPr>
  </w:style>
  <w:style w:type="paragraph" w:styleId="Heading2">
    <w:name w:val="heading 2"/>
    <w:basedOn w:val="Normal"/>
    <w:next w:val="Text1"/>
    <w:link w:val="Heading2Char"/>
    <w:uiPriority w:val="9"/>
    <w:semiHidden/>
    <w:unhideWhenUsed/>
    <w:qFormat/>
    <w:pPr>
      <w:keepNext/>
      <w:numPr>
        <w:ilvl w:val="1"/>
        <w:numId w:val="17"/>
      </w:numPr>
      <w:outlineLvl w:val="1"/>
    </w:pPr>
    <w:rPr>
      <w:rFonts w:eastAsiaTheme="majorEastAsia"/>
      <w:b/>
      <w:bCs/>
      <w:szCs w:val="26"/>
    </w:rPr>
  </w:style>
  <w:style w:type="paragraph" w:styleId="Heading3">
    <w:name w:val="heading 3"/>
    <w:basedOn w:val="Normal"/>
    <w:next w:val="Text1"/>
    <w:link w:val="Heading3Char"/>
    <w:uiPriority w:val="9"/>
    <w:semiHidden/>
    <w:unhideWhenUsed/>
    <w:qFormat/>
    <w:pPr>
      <w:keepNext/>
      <w:numPr>
        <w:ilvl w:val="2"/>
        <w:numId w:val="17"/>
      </w:numPr>
      <w:outlineLvl w:val="2"/>
    </w:pPr>
    <w:rPr>
      <w:rFonts w:eastAsiaTheme="majorEastAsia"/>
      <w:bCs/>
      <w:i/>
    </w:rPr>
  </w:style>
  <w:style w:type="paragraph" w:styleId="Heading4">
    <w:name w:val="heading 4"/>
    <w:basedOn w:val="Normal"/>
    <w:next w:val="Text1"/>
    <w:link w:val="Heading4Char"/>
    <w:uiPriority w:val="9"/>
    <w:semiHidden/>
    <w:unhideWhenUsed/>
    <w:qFormat/>
    <w:pPr>
      <w:keepNext/>
      <w:numPr>
        <w:ilvl w:val="3"/>
        <w:numId w:val="17"/>
      </w:numPr>
      <w:outlineLvl w:val="3"/>
    </w:pPr>
    <w:rPr>
      <w:rFonts w:eastAsiaTheme="majorEastAsia"/>
      <w:bCs/>
      <w:iCs/>
    </w:rPr>
  </w:style>
  <w:style w:type="paragraph" w:styleId="Heading5">
    <w:name w:val="heading 5"/>
    <w:basedOn w:val="Normal"/>
    <w:next w:val="Text2"/>
    <w:link w:val="Heading5Char"/>
    <w:uiPriority w:val="9"/>
    <w:semiHidden/>
    <w:unhideWhenUsed/>
    <w:qFormat/>
    <w:pPr>
      <w:keepNext/>
      <w:numPr>
        <w:ilvl w:val="4"/>
        <w:numId w:val="17"/>
      </w:numPr>
      <w:outlineLvl w:val="4"/>
    </w:pPr>
    <w:rPr>
      <w:rFonts w:eastAsiaTheme="majorEastAsia"/>
    </w:rPr>
  </w:style>
  <w:style w:type="paragraph" w:styleId="Heading6">
    <w:name w:val="heading 6"/>
    <w:basedOn w:val="Normal"/>
    <w:next w:val="Text2"/>
    <w:link w:val="Heading6Char"/>
    <w:uiPriority w:val="9"/>
    <w:semiHidden/>
    <w:unhideWhenUsed/>
    <w:qFormat/>
    <w:pPr>
      <w:keepNext/>
      <w:numPr>
        <w:ilvl w:val="5"/>
        <w:numId w:val="17"/>
      </w:numPr>
      <w:outlineLvl w:val="5"/>
    </w:pPr>
    <w:rPr>
      <w:rFonts w:eastAsiaTheme="majorEastAsia"/>
      <w:iCs/>
    </w:rPr>
  </w:style>
  <w:style w:type="paragraph" w:styleId="Heading7">
    <w:name w:val="heading 7"/>
    <w:basedOn w:val="Normal"/>
    <w:next w:val="Text2"/>
    <w:link w:val="Heading7Char"/>
    <w:uiPriority w:val="9"/>
    <w:semiHidden/>
    <w:unhideWhenUsed/>
    <w:qFormat/>
    <w:pPr>
      <w:keepNext/>
      <w:numPr>
        <w:ilvl w:val="6"/>
        <w:numId w:val="17"/>
      </w:numPr>
      <w:outlineLvl w:val="6"/>
    </w:pPr>
    <w:rPr>
      <w:rFonts w:eastAsiaTheme="majorEastAsia"/>
      <w:iC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basedOn w:val="Normal"/>
    <w:next w:val="Normal"/>
    <w:uiPriority w:val="35"/>
    <w:semiHidden/>
    <w:unhideWhenUsed/>
    <w:qFormat/>
    <w:pPr>
      <w:spacing w:before="0" w:after="200"/>
    </w:pPr>
    <w:rPr>
      <w:i/>
      <w:iCs/>
      <w:color w:val="1F497D" w:themeColor="text2"/>
      <w:sz w:val="18"/>
      <w:szCs w:val="18"/>
    </w:rPr>
  </w:style>
  <w:style w:type="paragraph" w:styleId="TableofFigures">
    <w:name w:val="table of figures"/>
    <w:basedOn w:val="Normal"/>
    <w:next w:val="Normal"/>
    <w:uiPriority w:val="99"/>
    <w:semiHidden/>
    <w:unhideWhenUsed/>
    <w:pPr>
      <w:spacing w:after="0"/>
    </w:pPr>
  </w:style>
  <w:style w:type="paragraph" w:styleId="ListBullet">
    <w:name w:val="List Bullet"/>
    <w:basedOn w:val="Normal"/>
    <w:uiPriority w:val="99"/>
    <w:semiHidden/>
    <w:unhideWhenUsed/>
    <w:pPr>
      <w:numPr>
        <w:numId w:val="2"/>
      </w:numPr>
      <w:contextualSpacing/>
    </w:pPr>
  </w:style>
  <w:style w:type="paragraph" w:styleId="ListBullet2">
    <w:name w:val="List Bullet 2"/>
    <w:basedOn w:val="Normal"/>
    <w:uiPriority w:val="99"/>
    <w:semiHidden/>
    <w:unhideWhenUsed/>
    <w:pPr>
      <w:numPr>
        <w:numId w:val="3"/>
      </w:numPr>
      <w:contextualSpacing/>
    </w:pPr>
  </w:style>
  <w:style w:type="paragraph" w:styleId="ListBullet3">
    <w:name w:val="List Bullet 3"/>
    <w:basedOn w:val="Normal"/>
    <w:uiPriority w:val="99"/>
    <w:semiHidden/>
    <w:unhideWhenUsed/>
    <w:pPr>
      <w:numPr>
        <w:numId w:val="4"/>
      </w:numPr>
      <w:contextualSpacing/>
    </w:pPr>
  </w:style>
  <w:style w:type="paragraph" w:styleId="ListBullet4">
    <w:name w:val="List Bullet 4"/>
    <w:basedOn w:val="Normal"/>
    <w:uiPriority w:val="99"/>
    <w:semiHidden/>
    <w:unhideWhenUsed/>
    <w:pPr>
      <w:numPr>
        <w:numId w:val="5"/>
      </w:numPr>
      <w:contextualSpacing/>
    </w:pPr>
  </w:style>
  <w:style w:type="paragraph" w:styleId="ListNumber">
    <w:name w:val="List Number"/>
    <w:basedOn w:val="Normal"/>
    <w:uiPriority w:val="99"/>
    <w:semiHidden/>
    <w:unhideWhenUsed/>
    <w:pPr>
      <w:numPr>
        <w:numId w:val="6"/>
      </w:numPr>
      <w:contextualSpacing/>
    </w:pPr>
  </w:style>
  <w:style w:type="paragraph" w:styleId="ListNumber2">
    <w:name w:val="List Number 2"/>
    <w:basedOn w:val="Normal"/>
    <w:uiPriority w:val="99"/>
    <w:semiHidden/>
    <w:unhideWhenUsed/>
    <w:pPr>
      <w:numPr>
        <w:numId w:val="7"/>
      </w:numPr>
      <w:contextualSpacing/>
    </w:pPr>
  </w:style>
  <w:style w:type="paragraph" w:styleId="ListNumber3">
    <w:name w:val="List Number 3"/>
    <w:basedOn w:val="Normal"/>
    <w:uiPriority w:val="99"/>
    <w:semiHidden/>
    <w:unhideWhenUsed/>
    <w:pPr>
      <w:numPr>
        <w:numId w:val="8"/>
      </w:numPr>
      <w:contextualSpacing/>
    </w:pPr>
  </w:style>
  <w:style w:type="paragraph" w:styleId="ListNumber4">
    <w:name w:val="List Number 4"/>
    <w:basedOn w:val="Normal"/>
    <w:uiPriority w:val="99"/>
    <w:semiHidden/>
    <w:unhideWhenUsed/>
    <w:pPr>
      <w:numPr>
        <w:numId w:val="9"/>
      </w:numPr>
      <w:contextualSpacing/>
    </w:pPr>
  </w:style>
  <w:style w:type="character" w:styleId="CommentReference">
    <w:name w:val="annotation reference"/>
    <w:basedOn w:val="DefaultParagraphFont"/>
    <w:uiPriority w:val="99"/>
    <w:semiHidden/>
    <w:unhideWhenUsed/>
    <w:rPr>
      <w:sz w:val="16"/>
      <w:szCs w:val="16"/>
    </w:r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rFonts w:ascii="Times New Roman" w:hAnsi="Times New Roman" w:cs="Times New Roman"/>
      <w:sz w:val="20"/>
      <w:szCs w:val="20"/>
      <w:lang w:val="fr-FR"/>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rPr>
      <w:rFonts w:ascii="Times New Roman" w:hAnsi="Times New Roman" w:cs="Times New Roman"/>
      <w:b/>
      <w:bCs/>
      <w:sz w:val="20"/>
      <w:szCs w:val="20"/>
      <w:lang w:val="fr-FR"/>
    </w:rPr>
  </w:style>
  <w:style w:type="character" w:styleId="Hyperlink">
    <w:name w:val="Hyperlink"/>
    <w:basedOn w:val="DefaultParagraphFont"/>
    <w:uiPriority w:val="99"/>
    <w:unhideWhenUsed/>
    <w:rPr>
      <w:color w:val="0000FF" w:themeColor="hyperlink"/>
      <w:u w:val="single"/>
    </w:rPr>
  </w:style>
  <w:style w:type="paragraph" w:styleId="BalloonText">
    <w:name w:val="Balloon Text"/>
    <w:basedOn w:val="Normal"/>
    <w:link w:val="BalloonTextChar"/>
    <w:uiPriority w:val="99"/>
    <w:semiHidden/>
    <w:unhideWhenUsed/>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Pr>
      <w:rFonts w:ascii="Segoe UI" w:hAnsi="Segoe UI" w:cs="Segoe UI"/>
      <w:sz w:val="18"/>
      <w:szCs w:val="18"/>
      <w:lang w:val="fr-FR"/>
    </w:rPr>
  </w:style>
  <w:style w:type="paragraph" w:styleId="Header">
    <w:name w:val="header"/>
    <w:basedOn w:val="Normal"/>
    <w:link w:val="HeaderChar"/>
    <w:uiPriority w:val="99"/>
    <w:unhideWhenUsed/>
    <w:pPr>
      <w:tabs>
        <w:tab w:val="center" w:pos="4535"/>
        <w:tab w:val="right" w:pos="9071"/>
      </w:tabs>
      <w:spacing w:before="0"/>
    </w:pPr>
  </w:style>
  <w:style w:type="character" w:customStyle="1" w:styleId="HeaderChar">
    <w:name w:val="Header Char"/>
    <w:basedOn w:val="DefaultParagraphFont"/>
    <w:link w:val="Header"/>
    <w:uiPriority w:val="99"/>
    <w:rPr>
      <w:rFonts w:ascii="Times New Roman" w:hAnsi="Times New Roman" w:cs="Times New Roman"/>
      <w:sz w:val="24"/>
      <w:lang w:val="fr-FR"/>
    </w:rPr>
  </w:style>
  <w:style w:type="paragraph" w:styleId="Footer">
    <w:name w:val="footer"/>
    <w:basedOn w:val="Normal"/>
    <w:link w:val="FooterChar"/>
    <w:uiPriority w:val="99"/>
    <w:unhideWhenUsed/>
    <w:pPr>
      <w:tabs>
        <w:tab w:val="center" w:pos="4535"/>
        <w:tab w:val="right" w:pos="9071"/>
        <w:tab w:val="right" w:pos="9921"/>
      </w:tabs>
      <w:spacing w:before="360" w:after="0"/>
      <w:ind w:left="-850" w:right="-850"/>
      <w:jc w:val="left"/>
    </w:pPr>
  </w:style>
  <w:style w:type="character" w:customStyle="1" w:styleId="FooterChar">
    <w:name w:val="Footer Char"/>
    <w:basedOn w:val="DefaultParagraphFont"/>
    <w:link w:val="Footer"/>
    <w:uiPriority w:val="99"/>
    <w:rPr>
      <w:rFonts w:ascii="Times New Roman" w:hAnsi="Times New Roman" w:cs="Times New Roman"/>
      <w:sz w:val="24"/>
      <w:lang w:val="fr-FR"/>
    </w:rPr>
  </w:style>
  <w:style w:type="paragraph" w:styleId="FootnoteText">
    <w:name w:val="footnote text"/>
    <w:basedOn w:val="Normal"/>
    <w:link w:val="FootnoteTextChar"/>
    <w:uiPriority w:val="99"/>
    <w:semiHidden/>
    <w:unhideWhenUsed/>
    <w:pPr>
      <w:spacing w:before="0" w:after="0"/>
      <w:ind w:left="720" w:hanging="720"/>
    </w:pPr>
    <w:rPr>
      <w:sz w:val="20"/>
      <w:szCs w:val="20"/>
    </w:rPr>
  </w:style>
  <w:style w:type="character" w:customStyle="1" w:styleId="FootnoteTextChar">
    <w:name w:val="Footnote Text Char"/>
    <w:basedOn w:val="DefaultParagraphFont"/>
    <w:link w:val="FootnoteText"/>
    <w:uiPriority w:val="99"/>
    <w:semiHidden/>
    <w:rPr>
      <w:rFonts w:ascii="Times New Roman" w:hAnsi="Times New Roman" w:cs="Times New Roman"/>
      <w:sz w:val="20"/>
      <w:szCs w:val="20"/>
      <w:shd w:val="clear" w:color="auto" w:fill="auto"/>
      <w:lang w:val="en-GB"/>
    </w:rPr>
  </w:style>
  <w:style w:type="character" w:customStyle="1" w:styleId="Heading1Char">
    <w:name w:val="Heading 1 Char"/>
    <w:basedOn w:val="DefaultParagraphFont"/>
    <w:link w:val="Heading1"/>
    <w:uiPriority w:val="9"/>
    <w:rPr>
      <w:rFonts w:ascii="Times New Roman" w:eastAsiaTheme="majorEastAsia" w:hAnsi="Times New Roman" w:cs="Times New Roman"/>
      <w:b/>
      <w:bCs/>
      <w:smallCaps/>
      <w:sz w:val="24"/>
      <w:szCs w:val="28"/>
      <w:lang w:val="fr-FR"/>
    </w:rPr>
  </w:style>
  <w:style w:type="character" w:customStyle="1" w:styleId="Heading2Char">
    <w:name w:val="Heading 2 Char"/>
    <w:basedOn w:val="DefaultParagraphFont"/>
    <w:link w:val="Heading2"/>
    <w:uiPriority w:val="9"/>
    <w:semiHidden/>
    <w:rPr>
      <w:rFonts w:ascii="Times New Roman" w:eastAsiaTheme="majorEastAsia" w:hAnsi="Times New Roman" w:cs="Times New Roman"/>
      <w:b/>
      <w:bCs/>
      <w:sz w:val="24"/>
      <w:szCs w:val="26"/>
      <w:lang w:val="fr-FR"/>
    </w:rPr>
  </w:style>
  <w:style w:type="character" w:customStyle="1" w:styleId="Heading3Char">
    <w:name w:val="Heading 3 Char"/>
    <w:basedOn w:val="DefaultParagraphFont"/>
    <w:link w:val="Heading3"/>
    <w:uiPriority w:val="9"/>
    <w:semiHidden/>
    <w:rPr>
      <w:rFonts w:ascii="Times New Roman" w:eastAsiaTheme="majorEastAsia" w:hAnsi="Times New Roman" w:cs="Times New Roman"/>
      <w:bCs/>
      <w:i/>
      <w:sz w:val="24"/>
      <w:lang w:val="fr-FR"/>
    </w:rPr>
  </w:style>
  <w:style w:type="character" w:customStyle="1" w:styleId="Heading4Char">
    <w:name w:val="Heading 4 Char"/>
    <w:basedOn w:val="DefaultParagraphFont"/>
    <w:link w:val="Heading4"/>
    <w:uiPriority w:val="9"/>
    <w:semiHidden/>
    <w:rPr>
      <w:rFonts w:ascii="Times New Roman" w:eastAsiaTheme="majorEastAsia" w:hAnsi="Times New Roman" w:cs="Times New Roman"/>
      <w:bCs/>
      <w:iCs/>
      <w:sz w:val="24"/>
      <w:lang w:val="fr-FR"/>
    </w:rPr>
  </w:style>
  <w:style w:type="character" w:customStyle="1" w:styleId="Heading5Char">
    <w:name w:val="Heading 5 Char"/>
    <w:basedOn w:val="DefaultParagraphFont"/>
    <w:link w:val="Heading5"/>
    <w:uiPriority w:val="9"/>
    <w:semiHidden/>
    <w:rPr>
      <w:rFonts w:ascii="Times New Roman" w:eastAsiaTheme="majorEastAsia" w:hAnsi="Times New Roman" w:cs="Times New Roman"/>
      <w:sz w:val="24"/>
      <w:lang w:val="fr-FR"/>
    </w:rPr>
  </w:style>
  <w:style w:type="character" w:customStyle="1" w:styleId="Heading6Char">
    <w:name w:val="Heading 6 Char"/>
    <w:basedOn w:val="DefaultParagraphFont"/>
    <w:link w:val="Heading6"/>
    <w:uiPriority w:val="9"/>
    <w:semiHidden/>
    <w:rPr>
      <w:rFonts w:ascii="Times New Roman" w:eastAsiaTheme="majorEastAsia" w:hAnsi="Times New Roman" w:cs="Times New Roman"/>
      <w:iCs/>
      <w:sz w:val="24"/>
      <w:lang w:val="fr-FR"/>
    </w:rPr>
  </w:style>
  <w:style w:type="character" w:customStyle="1" w:styleId="Heading7Char">
    <w:name w:val="Heading 7 Char"/>
    <w:basedOn w:val="DefaultParagraphFont"/>
    <w:link w:val="Heading7"/>
    <w:uiPriority w:val="9"/>
    <w:semiHidden/>
    <w:rPr>
      <w:rFonts w:ascii="Times New Roman" w:eastAsiaTheme="majorEastAsia" w:hAnsi="Times New Roman" w:cs="Times New Roman"/>
      <w:iCs/>
      <w:sz w:val="24"/>
      <w:lang w:val="fr-FR"/>
    </w:rPr>
  </w:style>
  <w:style w:type="paragraph" w:styleId="TOCHeading">
    <w:name w:val="TOC Heading"/>
    <w:basedOn w:val="Normal"/>
    <w:next w:val="Normal"/>
    <w:uiPriority w:val="39"/>
    <w:semiHidden/>
    <w:unhideWhenUsed/>
    <w:qFormat/>
    <w:pPr>
      <w:spacing w:after="240"/>
      <w:jc w:val="center"/>
    </w:pPr>
    <w:rPr>
      <w:b/>
      <w:sz w:val="28"/>
    </w:rPr>
  </w:style>
  <w:style w:type="paragraph" w:styleId="TOC1">
    <w:name w:val="toc 1"/>
    <w:basedOn w:val="Normal"/>
    <w:next w:val="Normal"/>
    <w:uiPriority w:val="39"/>
    <w:semiHidden/>
    <w:unhideWhenUsed/>
    <w:pPr>
      <w:tabs>
        <w:tab w:val="right" w:leader="dot" w:pos="9071"/>
      </w:tabs>
      <w:spacing w:before="60"/>
      <w:ind w:left="850" w:hanging="850"/>
      <w:jc w:val="left"/>
    </w:pPr>
  </w:style>
  <w:style w:type="paragraph" w:styleId="TOC2">
    <w:name w:val="toc 2"/>
    <w:basedOn w:val="Normal"/>
    <w:next w:val="Normal"/>
    <w:uiPriority w:val="39"/>
    <w:semiHidden/>
    <w:unhideWhenUsed/>
    <w:pPr>
      <w:tabs>
        <w:tab w:val="right" w:leader="dot" w:pos="9071"/>
      </w:tabs>
      <w:spacing w:before="60"/>
      <w:ind w:left="850" w:hanging="850"/>
      <w:jc w:val="left"/>
    </w:pPr>
  </w:style>
  <w:style w:type="paragraph" w:styleId="TOC3">
    <w:name w:val="toc 3"/>
    <w:basedOn w:val="Normal"/>
    <w:next w:val="Normal"/>
    <w:uiPriority w:val="39"/>
    <w:semiHidden/>
    <w:unhideWhenUsed/>
    <w:pPr>
      <w:tabs>
        <w:tab w:val="right" w:leader="dot" w:pos="9071"/>
      </w:tabs>
      <w:spacing w:before="60"/>
      <w:ind w:left="850" w:hanging="850"/>
      <w:jc w:val="left"/>
    </w:pPr>
  </w:style>
  <w:style w:type="paragraph" w:styleId="TOC4">
    <w:name w:val="toc 4"/>
    <w:basedOn w:val="Normal"/>
    <w:next w:val="Normal"/>
    <w:uiPriority w:val="39"/>
    <w:semiHidden/>
    <w:unhideWhenUsed/>
    <w:pPr>
      <w:tabs>
        <w:tab w:val="right" w:leader="dot" w:pos="9071"/>
      </w:tabs>
      <w:spacing w:before="60"/>
      <w:ind w:left="850" w:hanging="850"/>
      <w:jc w:val="left"/>
    </w:pPr>
  </w:style>
  <w:style w:type="paragraph" w:styleId="TOC5">
    <w:name w:val="toc 5"/>
    <w:basedOn w:val="Normal"/>
    <w:next w:val="Normal"/>
    <w:uiPriority w:val="39"/>
    <w:semiHidden/>
    <w:unhideWhenUsed/>
    <w:pPr>
      <w:tabs>
        <w:tab w:val="right" w:leader="dot" w:pos="9071"/>
      </w:tabs>
      <w:spacing w:before="300"/>
      <w:jc w:val="left"/>
    </w:pPr>
  </w:style>
  <w:style w:type="paragraph" w:styleId="TOC6">
    <w:name w:val="toc 6"/>
    <w:basedOn w:val="Normal"/>
    <w:next w:val="Normal"/>
    <w:uiPriority w:val="39"/>
    <w:semiHidden/>
    <w:unhideWhenUsed/>
    <w:pPr>
      <w:tabs>
        <w:tab w:val="right" w:leader="dot" w:pos="9071"/>
      </w:tabs>
      <w:spacing w:before="240"/>
      <w:jc w:val="left"/>
    </w:pPr>
  </w:style>
  <w:style w:type="paragraph" w:styleId="TOC7">
    <w:name w:val="toc 7"/>
    <w:basedOn w:val="Normal"/>
    <w:next w:val="Normal"/>
    <w:uiPriority w:val="39"/>
    <w:semiHidden/>
    <w:unhideWhenUsed/>
    <w:pPr>
      <w:tabs>
        <w:tab w:val="right" w:leader="dot" w:pos="9071"/>
      </w:tabs>
      <w:spacing w:before="180"/>
      <w:jc w:val="left"/>
    </w:pPr>
  </w:style>
  <w:style w:type="paragraph" w:styleId="TOC8">
    <w:name w:val="toc 8"/>
    <w:basedOn w:val="Normal"/>
    <w:next w:val="Normal"/>
    <w:uiPriority w:val="39"/>
    <w:semiHidden/>
    <w:unhideWhenUsed/>
    <w:pPr>
      <w:tabs>
        <w:tab w:val="right" w:leader="dot" w:pos="9071"/>
      </w:tabs>
      <w:jc w:val="left"/>
    </w:pPr>
  </w:style>
  <w:style w:type="paragraph" w:styleId="TOC9">
    <w:name w:val="toc 9"/>
    <w:basedOn w:val="Normal"/>
    <w:next w:val="Normal"/>
    <w:uiPriority w:val="39"/>
    <w:semiHidden/>
    <w:unhideWhenUsed/>
    <w:pPr>
      <w:tabs>
        <w:tab w:val="right" w:leader="dot" w:pos="9071"/>
      </w:tabs>
    </w:pPr>
  </w:style>
  <w:style w:type="paragraph" w:customStyle="1" w:styleId="HeaderLandscape">
    <w:name w:val="HeaderLandscape"/>
    <w:basedOn w:val="Normal"/>
    <w:pPr>
      <w:tabs>
        <w:tab w:val="center" w:pos="7285"/>
        <w:tab w:val="right" w:pos="14003"/>
      </w:tabs>
      <w:spacing w:before="0"/>
    </w:pPr>
  </w:style>
  <w:style w:type="paragraph" w:customStyle="1" w:styleId="FooterLandscape">
    <w:name w:val="FooterLandscape"/>
    <w:basedOn w:val="Normal"/>
    <w:pPr>
      <w:tabs>
        <w:tab w:val="center" w:pos="7285"/>
        <w:tab w:val="center" w:pos="10913"/>
        <w:tab w:val="right" w:pos="15137"/>
      </w:tabs>
      <w:spacing w:before="360" w:after="0"/>
      <w:ind w:left="-567" w:right="-567"/>
      <w:jc w:val="left"/>
    </w:pPr>
  </w:style>
  <w:style w:type="character" w:styleId="FootnoteReference">
    <w:name w:val="footnote reference"/>
    <w:basedOn w:val="DefaultParagraphFont"/>
    <w:uiPriority w:val="99"/>
    <w:semiHidden/>
    <w:unhideWhenUsed/>
    <w:rPr>
      <w:shd w:val="clear" w:color="auto" w:fill="auto"/>
      <w:vertAlign w:val="superscript"/>
    </w:rPr>
  </w:style>
  <w:style w:type="paragraph" w:customStyle="1" w:styleId="HeaderSensitivity">
    <w:name w:val="Header Sensitivity"/>
    <w:basedOn w:val="Normal"/>
    <w:pPr>
      <w:pBdr>
        <w:top w:val="single" w:sz="4" w:space="1" w:color="auto"/>
        <w:left w:val="single" w:sz="4" w:space="4" w:color="auto"/>
        <w:bottom w:val="single" w:sz="4" w:space="1" w:color="auto"/>
        <w:right w:val="single" w:sz="4" w:space="4" w:color="auto"/>
      </w:pBdr>
      <w:spacing w:before="0"/>
      <w:ind w:left="113" w:right="113"/>
      <w:jc w:val="center"/>
    </w:pPr>
    <w:rPr>
      <w:b/>
      <w:sz w:val="32"/>
    </w:rPr>
  </w:style>
  <w:style w:type="paragraph" w:customStyle="1" w:styleId="HeaderSensitivityRight">
    <w:name w:val="Header Sensitivity Right"/>
    <w:basedOn w:val="Normal"/>
    <w:pPr>
      <w:spacing w:before="0"/>
      <w:jc w:val="right"/>
    </w:pPr>
    <w:rPr>
      <w:sz w:val="28"/>
    </w:rPr>
  </w:style>
  <w:style w:type="paragraph" w:customStyle="1" w:styleId="FooterSensitivity">
    <w:name w:val="Footer Sensitivity"/>
    <w:basedOn w:val="Normal"/>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Text1">
    <w:name w:val="Text 1"/>
    <w:basedOn w:val="Normal"/>
    <w:pPr>
      <w:ind w:left="850"/>
    </w:pPr>
  </w:style>
  <w:style w:type="paragraph" w:customStyle="1" w:styleId="Text2">
    <w:name w:val="Text 2"/>
    <w:basedOn w:val="Normal"/>
    <w:pPr>
      <w:ind w:left="1417"/>
    </w:pPr>
  </w:style>
  <w:style w:type="paragraph" w:customStyle="1" w:styleId="Text3">
    <w:name w:val="Text 3"/>
    <w:basedOn w:val="Normal"/>
    <w:pPr>
      <w:ind w:left="1984"/>
    </w:pPr>
  </w:style>
  <w:style w:type="paragraph" w:customStyle="1" w:styleId="Text4">
    <w:name w:val="Text 4"/>
    <w:basedOn w:val="Normal"/>
    <w:pPr>
      <w:ind w:left="2551"/>
    </w:pPr>
  </w:style>
  <w:style w:type="paragraph" w:customStyle="1" w:styleId="Text5">
    <w:name w:val="Text 5"/>
    <w:basedOn w:val="Normal"/>
    <w:pPr>
      <w:ind w:left="3118"/>
    </w:pPr>
  </w:style>
  <w:style w:type="paragraph" w:customStyle="1" w:styleId="Text6">
    <w:name w:val="Text 6"/>
    <w:basedOn w:val="Normal"/>
    <w:pPr>
      <w:ind w:left="3685"/>
    </w:pPr>
  </w:style>
  <w:style w:type="paragraph" w:customStyle="1" w:styleId="NormalCentered">
    <w:name w:val="Normal Centered"/>
    <w:basedOn w:val="Normal"/>
    <w:pPr>
      <w:jc w:val="center"/>
    </w:pPr>
  </w:style>
  <w:style w:type="paragraph" w:customStyle="1" w:styleId="NormalLeft">
    <w:name w:val="Normal Left"/>
    <w:basedOn w:val="Normal"/>
    <w:pPr>
      <w:jc w:val="left"/>
    </w:pPr>
  </w:style>
  <w:style w:type="paragraph" w:customStyle="1" w:styleId="NormalRight">
    <w:name w:val="Normal Right"/>
    <w:basedOn w:val="Normal"/>
    <w:pPr>
      <w:jc w:val="right"/>
    </w:pPr>
  </w:style>
  <w:style w:type="paragraph" w:customStyle="1" w:styleId="QuotedText">
    <w:name w:val="Quoted Text"/>
    <w:basedOn w:val="Normal"/>
    <w:pPr>
      <w:ind w:left="1417"/>
    </w:pPr>
  </w:style>
  <w:style w:type="paragraph" w:customStyle="1" w:styleId="Point0">
    <w:name w:val="Point 0"/>
    <w:basedOn w:val="Normal"/>
    <w:pPr>
      <w:ind w:left="850" w:hanging="850"/>
    </w:pPr>
  </w:style>
  <w:style w:type="paragraph" w:customStyle="1" w:styleId="Point1">
    <w:name w:val="Point 1"/>
    <w:basedOn w:val="Normal"/>
    <w:pPr>
      <w:ind w:left="1417" w:hanging="567"/>
    </w:pPr>
  </w:style>
  <w:style w:type="paragraph" w:customStyle="1" w:styleId="Point2">
    <w:name w:val="Point 2"/>
    <w:basedOn w:val="Normal"/>
    <w:pPr>
      <w:ind w:left="1984" w:hanging="567"/>
    </w:pPr>
  </w:style>
  <w:style w:type="paragraph" w:customStyle="1" w:styleId="Point3">
    <w:name w:val="Point 3"/>
    <w:basedOn w:val="Normal"/>
    <w:pPr>
      <w:ind w:left="2551" w:hanging="567"/>
    </w:pPr>
  </w:style>
  <w:style w:type="paragraph" w:customStyle="1" w:styleId="Point4">
    <w:name w:val="Point 4"/>
    <w:basedOn w:val="Normal"/>
    <w:pPr>
      <w:ind w:left="3118" w:hanging="567"/>
    </w:pPr>
  </w:style>
  <w:style w:type="paragraph" w:customStyle="1" w:styleId="Point5">
    <w:name w:val="Point 5"/>
    <w:basedOn w:val="Normal"/>
    <w:pPr>
      <w:ind w:left="3685" w:hanging="567"/>
    </w:pPr>
  </w:style>
  <w:style w:type="paragraph" w:customStyle="1" w:styleId="Tiret0">
    <w:name w:val="Tiret 0"/>
    <w:basedOn w:val="Point0"/>
    <w:pPr>
      <w:numPr>
        <w:numId w:val="10"/>
      </w:numPr>
    </w:pPr>
  </w:style>
  <w:style w:type="paragraph" w:customStyle="1" w:styleId="Tiret1">
    <w:name w:val="Tiret 1"/>
    <w:basedOn w:val="Point1"/>
    <w:pPr>
      <w:numPr>
        <w:numId w:val="11"/>
      </w:numPr>
    </w:pPr>
  </w:style>
  <w:style w:type="paragraph" w:customStyle="1" w:styleId="Tiret2">
    <w:name w:val="Tiret 2"/>
    <w:basedOn w:val="Point2"/>
    <w:pPr>
      <w:numPr>
        <w:numId w:val="12"/>
      </w:numPr>
    </w:pPr>
  </w:style>
  <w:style w:type="paragraph" w:customStyle="1" w:styleId="Tiret3">
    <w:name w:val="Tiret 3"/>
    <w:basedOn w:val="Point3"/>
    <w:pPr>
      <w:numPr>
        <w:numId w:val="13"/>
      </w:numPr>
    </w:pPr>
  </w:style>
  <w:style w:type="paragraph" w:customStyle="1" w:styleId="Tiret4">
    <w:name w:val="Tiret 4"/>
    <w:basedOn w:val="Point4"/>
    <w:pPr>
      <w:numPr>
        <w:numId w:val="14"/>
      </w:numPr>
    </w:pPr>
  </w:style>
  <w:style w:type="paragraph" w:customStyle="1" w:styleId="Tiret5">
    <w:name w:val="Tiret 5"/>
    <w:basedOn w:val="Point5"/>
    <w:pPr>
      <w:numPr>
        <w:numId w:val="15"/>
      </w:numPr>
    </w:pPr>
  </w:style>
  <w:style w:type="paragraph" w:customStyle="1" w:styleId="PointDouble0">
    <w:name w:val="PointDouble 0"/>
    <w:basedOn w:val="Normal"/>
    <w:pPr>
      <w:tabs>
        <w:tab w:val="left" w:pos="850"/>
      </w:tabs>
      <w:ind w:left="1417" w:hanging="1417"/>
    </w:pPr>
  </w:style>
  <w:style w:type="paragraph" w:customStyle="1" w:styleId="PointDouble1">
    <w:name w:val="PointDouble 1"/>
    <w:basedOn w:val="Normal"/>
    <w:pPr>
      <w:tabs>
        <w:tab w:val="left" w:pos="1417"/>
      </w:tabs>
      <w:ind w:left="1984" w:hanging="1134"/>
    </w:pPr>
  </w:style>
  <w:style w:type="paragraph" w:customStyle="1" w:styleId="PointDouble2">
    <w:name w:val="PointDouble 2"/>
    <w:basedOn w:val="Normal"/>
    <w:pPr>
      <w:tabs>
        <w:tab w:val="left" w:pos="1984"/>
      </w:tabs>
      <w:ind w:left="2551" w:hanging="1134"/>
    </w:pPr>
  </w:style>
  <w:style w:type="paragraph" w:customStyle="1" w:styleId="PointDouble3">
    <w:name w:val="PointDouble 3"/>
    <w:basedOn w:val="Normal"/>
    <w:pPr>
      <w:tabs>
        <w:tab w:val="left" w:pos="2551"/>
      </w:tabs>
      <w:ind w:left="3118" w:hanging="1134"/>
    </w:pPr>
  </w:style>
  <w:style w:type="paragraph" w:customStyle="1" w:styleId="PointDouble4">
    <w:name w:val="PointDouble 4"/>
    <w:basedOn w:val="Normal"/>
    <w:pPr>
      <w:tabs>
        <w:tab w:val="left" w:pos="3118"/>
      </w:tabs>
      <w:ind w:left="3685" w:hanging="1134"/>
    </w:pPr>
  </w:style>
  <w:style w:type="paragraph" w:customStyle="1" w:styleId="PointTriple0">
    <w:name w:val="PointTriple 0"/>
    <w:basedOn w:val="Normal"/>
    <w:pPr>
      <w:tabs>
        <w:tab w:val="left" w:pos="850"/>
        <w:tab w:val="left" w:pos="1417"/>
      </w:tabs>
      <w:ind w:left="1984" w:hanging="1984"/>
    </w:pPr>
  </w:style>
  <w:style w:type="paragraph" w:customStyle="1" w:styleId="PointTriple1">
    <w:name w:val="PointTriple 1"/>
    <w:basedOn w:val="Normal"/>
    <w:pPr>
      <w:tabs>
        <w:tab w:val="left" w:pos="1417"/>
        <w:tab w:val="left" w:pos="1984"/>
      </w:tabs>
      <w:ind w:left="2551" w:hanging="1701"/>
    </w:pPr>
  </w:style>
  <w:style w:type="paragraph" w:customStyle="1" w:styleId="PointTriple2">
    <w:name w:val="PointTriple 2"/>
    <w:basedOn w:val="Normal"/>
    <w:pPr>
      <w:tabs>
        <w:tab w:val="left" w:pos="1984"/>
        <w:tab w:val="left" w:pos="2551"/>
      </w:tabs>
      <w:ind w:left="3118" w:hanging="1701"/>
    </w:pPr>
  </w:style>
  <w:style w:type="paragraph" w:customStyle="1" w:styleId="PointTriple3">
    <w:name w:val="PointTriple 3"/>
    <w:basedOn w:val="Normal"/>
    <w:pPr>
      <w:tabs>
        <w:tab w:val="left" w:pos="2551"/>
        <w:tab w:val="left" w:pos="3118"/>
      </w:tabs>
      <w:ind w:left="3685" w:hanging="1701"/>
    </w:pPr>
  </w:style>
  <w:style w:type="paragraph" w:customStyle="1" w:styleId="PointTriple4">
    <w:name w:val="PointTriple 4"/>
    <w:basedOn w:val="Normal"/>
    <w:pPr>
      <w:tabs>
        <w:tab w:val="left" w:pos="3118"/>
        <w:tab w:val="left" w:pos="3685"/>
      </w:tabs>
      <w:ind w:left="4252" w:hanging="1701"/>
    </w:pPr>
  </w:style>
  <w:style w:type="paragraph" w:customStyle="1" w:styleId="NumPar1">
    <w:name w:val="NumPar 1"/>
    <w:basedOn w:val="Normal"/>
    <w:next w:val="Text1"/>
    <w:pPr>
      <w:numPr>
        <w:numId w:val="16"/>
      </w:numPr>
    </w:pPr>
  </w:style>
  <w:style w:type="paragraph" w:customStyle="1" w:styleId="NumPar2">
    <w:name w:val="NumPar 2"/>
    <w:basedOn w:val="Normal"/>
    <w:next w:val="Text1"/>
    <w:pPr>
      <w:numPr>
        <w:ilvl w:val="1"/>
        <w:numId w:val="16"/>
      </w:numPr>
    </w:pPr>
  </w:style>
  <w:style w:type="paragraph" w:customStyle="1" w:styleId="NumPar3">
    <w:name w:val="NumPar 3"/>
    <w:basedOn w:val="Normal"/>
    <w:next w:val="Text1"/>
    <w:pPr>
      <w:numPr>
        <w:ilvl w:val="2"/>
        <w:numId w:val="16"/>
      </w:numPr>
    </w:pPr>
  </w:style>
  <w:style w:type="paragraph" w:customStyle="1" w:styleId="NumPar4">
    <w:name w:val="NumPar 4"/>
    <w:basedOn w:val="Normal"/>
    <w:next w:val="Text1"/>
    <w:pPr>
      <w:numPr>
        <w:ilvl w:val="3"/>
        <w:numId w:val="16"/>
      </w:numPr>
    </w:pPr>
  </w:style>
  <w:style w:type="paragraph" w:customStyle="1" w:styleId="NumPar5">
    <w:name w:val="NumPar 5"/>
    <w:basedOn w:val="Normal"/>
    <w:next w:val="Text2"/>
    <w:pPr>
      <w:numPr>
        <w:ilvl w:val="4"/>
        <w:numId w:val="16"/>
      </w:numPr>
    </w:pPr>
  </w:style>
  <w:style w:type="paragraph" w:customStyle="1" w:styleId="NumPar6">
    <w:name w:val="NumPar 6"/>
    <w:basedOn w:val="Normal"/>
    <w:next w:val="Text2"/>
    <w:pPr>
      <w:numPr>
        <w:ilvl w:val="5"/>
        <w:numId w:val="16"/>
      </w:numPr>
    </w:pPr>
  </w:style>
  <w:style w:type="paragraph" w:customStyle="1" w:styleId="NumPar7">
    <w:name w:val="NumPar 7"/>
    <w:basedOn w:val="Normal"/>
    <w:next w:val="Text2"/>
    <w:pPr>
      <w:numPr>
        <w:ilvl w:val="6"/>
        <w:numId w:val="16"/>
      </w:numPr>
    </w:pPr>
  </w:style>
  <w:style w:type="paragraph" w:customStyle="1" w:styleId="ManualNumPar1">
    <w:name w:val="Manual NumPar 1"/>
    <w:basedOn w:val="Normal"/>
    <w:next w:val="Text1"/>
    <w:pPr>
      <w:ind w:left="850" w:hanging="850"/>
    </w:pPr>
  </w:style>
  <w:style w:type="paragraph" w:customStyle="1" w:styleId="ManualNumPar2">
    <w:name w:val="Manual NumPar 2"/>
    <w:basedOn w:val="Normal"/>
    <w:next w:val="Text1"/>
    <w:pPr>
      <w:ind w:left="850" w:hanging="850"/>
    </w:pPr>
  </w:style>
  <w:style w:type="paragraph" w:customStyle="1" w:styleId="ManualNumPar3">
    <w:name w:val="Manual NumPar 3"/>
    <w:basedOn w:val="Normal"/>
    <w:next w:val="Text1"/>
    <w:pPr>
      <w:ind w:left="850" w:hanging="850"/>
    </w:pPr>
  </w:style>
  <w:style w:type="paragraph" w:customStyle="1" w:styleId="ManualNumPar4">
    <w:name w:val="Manual NumPar 4"/>
    <w:basedOn w:val="Normal"/>
    <w:next w:val="Text1"/>
    <w:pPr>
      <w:ind w:left="850" w:hanging="850"/>
    </w:pPr>
  </w:style>
  <w:style w:type="paragraph" w:customStyle="1" w:styleId="ManualNumPar5">
    <w:name w:val="Manual NumPar 5"/>
    <w:basedOn w:val="Normal"/>
    <w:next w:val="Text2"/>
    <w:pPr>
      <w:ind w:left="1417" w:hanging="1417"/>
    </w:pPr>
  </w:style>
  <w:style w:type="paragraph" w:customStyle="1" w:styleId="ManualNumPar6">
    <w:name w:val="Manual NumPar 6"/>
    <w:basedOn w:val="Normal"/>
    <w:next w:val="Text2"/>
    <w:pPr>
      <w:ind w:left="1417" w:hanging="1417"/>
    </w:pPr>
  </w:style>
  <w:style w:type="paragraph" w:customStyle="1" w:styleId="ManualNumPar7">
    <w:name w:val="Manual NumPar 7"/>
    <w:basedOn w:val="Normal"/>
    <w:next w:val="Text2"/>
    <w:pPr>
      <w:ind w:left="1417" w:hanging="1417"/>
    </w:pPr>
  </w:style>
  <w:style w:type="paragraph" w:customStyle="1" w:styleId="QuotedNumPar">
    <w:name w:val="Quoted NumPar"/>
    <w:basedOn w:val="Normal"/>
    <w:pPr>
      <w:ind w:left="1417" w:hanging="567"/>
    </w:pPr>
  </w:style>
  <w:style w:type="paragraph" w:customStyle="1" w:styleId="ManualHeading1">
    <w:name w:val="Manual Heading 1"/>
    <w:basedOn w:val="Normal"/>
    <w:next w:val="Text1"/>
    <w:pPr>
      <w:keepNext/>
      <w:tabs>
        <w:tab w:val="left" w:pos="850"/>
      </w:tabs>
      <w:spacing w:before="360"/>
      <w:ind w:left="850" w:hanging="850"/>
      <w:outlineLvl w:val="0"/>
    </w:pPr>
    <w:rPr>
      <w:b/>
      <w:smallCaps/>
    </w:rPr>
  </w:style>
  <w:style w:type="paragraph" w:customStyle="1" w:styleId="ManualHeading2">
    <w:name w:val="Manual Heading 2"/>
    <w:basedOn w:val="Normal"/>
    <w:next w:val="Text1"/>
    <w:pPr>
      <w:keepNext/>
      <w:tabs>
        <w:tab w:val="left" w:pos="850"/>
      </w:tabs>
      <w:ind w:left="850" w:hanging="850"/>
      <w:outlineLvl w:val="1"/>
    </w:pPr>
    <w:rPr>
      <w:b/>
    </w:rPr>
  </w:style>
  <w:style w:type="paragraph" w:customStyle="1" w:styleId="ManualHeading3">
    <w:name w:val="Manual Heading 3"/>
    <w:basedOn w:val="Normal"/>
    <w:next w:val="Text1"/>
    <w:pPr>
      <w:keepNext/>
      <w:tabs>
        <w:tab w:val="left" w:pos="850"/>
      </w:tabs>
      <w:ind w:left="850" w:hanging="850"/>
      <w:outlineLvl w:val="2"/>
    </w:pPr>
    <w:rPr>
      <w:i/>
    </w:rPr>
  </w:style>
  <w:style w:type="paragraph" w:customStyle="1" w:styleId="ManualHeading4">
    <w:name w:val="Manual Heading 4"/>
    <w:basedOn w:val="Normal"/>
    <w:next w:val="Text1"/>
    <w:pPr>
      <w:keepNext/>
      <w:tabs>
        <w:tab w:val="left" w:pos="850"/>
      </w:tabs>
      <w:ind w:left="850" w:hanging="850"/>
      <w:outlineLvl w:val="3"/>
    </w:pPr>
  </w:style>
  <w:style w:type="paragraph" w:customStyle="1" w:styleId="ManualHeading5">
    <w:name w:val="Manual Heading 5"/>
    <w:basedOn w:val="Normal"/>
    <w:next w:val="Text2"/>
    <w:pPr>
      <w:keepNext/>
      <w:tabs>
        <w:tab w:val="left" w:pos="1417"/>
      </w:tabs>
      <w:ind w:left="1417" w:hanging="1417"/>
      <w:outlineLvl w:val="4"/>
    </w:pPr>
  </w:style>
  <w:style w:type="paragraph" w:customStyle="1" w:styleId="ManualHeading6">
    <w:name w:val="Manual Heading 6"/>
    <w:basedOn w:val="Normal"/>
    <w:next w:val="Text2"/>
    <w:pPr>
      <w:keepNext/>
      <w:tabs>
        <w:tab w:val="left" w:pos="1417"/>
      </w:tabs>
      <w:ind w:left="1417" w:hanging="1417"/>
      <w:outlineLvl w:val="5"/>
    </w:pPr>
  </w:style>
  <w:style w:type="paragraph" w:customStyle="1" w:styleId="ManualHeading7">
    <w:name w:val="Manual Heading 7"/>
    <w:basedOn w:val="Normal"/>
    <w:next w:val="Text2"/>
    <w:pPr>
      <w:keepNext/>
      <w:tabs>
        <w:tab w:val="left" w:pos="1417"/>
      </w:tabs>
      <w:ind w:left="1417" w:hanging="1417"/>
      <w:outlineLvl w:val="6"/>
    </w:pPr>
  </w:style>
  <w:style w:type="paragraph" w:customStyle="1" w:styleId="ChapterTitle">
    <w:name w:val="ChapterTitle"/>
    <w:basedOn w:val="Normal"/>
    <w:next w:val="Normal"/>
    <w:pPr>
      <w:keepNext/>
      <w:spacing w:after="360"/>
      <w:jc w:val="center"/>
    </w:pPr>
    <w:rPr>
      <w:b/>
      <w:sz w:val="32"/>
    </w:rPr>
  </w:style>
  <w:style w:type="paragraph" w:customStyle="1" w:styleId="PartTitle">
    <w:name w:val="PartTitle"/>
    <w:basedOn w:val="Normal"/>
    <w:next w:val="ChapterTitle"/>
    <w:pPr>
      <w:keepNext/>
      <w:pageBreakBefore/>
      <w:spacing w:after="360"/>
      <w:jc w:val="center"/>
    </w:pPr>
    <w:rPr>
      <w:b/>
      <w:sz w:val="36"/>
    </w:rPr>
  </w:style>
  <w:style w:type="paragraph" w:customStyle="1" w:styleId="SectionTitle">
    <w:name w:val="SectionTitle"/>
    <w:basedOn w:val="Normal"/>
    <w:next w:val="Heading1"/>
    <w:pPr>
      <w:keepNext/>
      <w:spacing w:after="360"/>
      <w:jc w:val="center"/>
    </w:pPr>
    <w:rPr>
      <w:b/>
      <w:smallCaps/>
      <w:sz w:val="28"/>
    </w:rPr>
  </w:style>
  <w:style w:type="paragraph" w:customStyle="1" w:styleId="TableTitle">
    <w:name w:val="Table Title"/>
    <w:basedOn w:val="Normal"/>
    <w:next w:val="Normal"/>
    <w:pPr>
      <w:jc w:val="center"/>
    </w:pPr>
    <w:rPr>
      <w:b/>
    </w:rPr>
  </w:style>
  <w:style w:type="character" w:customStyle="1" w:styleId="Marker">
    <w:name w:val="Marker"/>
    <w:basedOn w:val="DefaultParagraphFont"/>
    <w:rPr>
      <w:color w:val="0000FF"/>
      <w:shd w:val="clear" w:color="auto" w:fill="auto"/>
    </w:rPr>
  </w:style>
  <w:style w:type="character" w:customStyle="1" w:styleId="Marker1">
    <w:name w:val="Marker1"/>
    <w:basedOn w:val="DefaultParagraphFont"/>
    <w:rPr>
      <w:color w:val="008000"/>
      <w:shd w:val="clear" w:color="auto" w:fill="auto"/>
    </w:rPr>
  </w:style>
  <w:style w:type="character" w:customStyle="1" w:styleId="Marker2">
    <w:name w:val="Marker2"/>
    <w:basedOn w:val="DefaultParagraphFont"/>
    <w:rPr>
      <w:color w:val="FF0000"/>
      <w:shd w:val="clear" w:color="auto" w:fill="auto"/>
    </w:rPr>
  </w:style>
  <w:style w:type="paragraph" w:customStyle="1" w:styleId="Point0number">
    <w:name w:val="Point 0 (number)"/>
    <w:basedOn w:val="Normal"/>
    <w:pPr>
      <w:numPr>
        <w:numId w:val="18"/>
      </w:numPr>
    </w:pPr>
  </w:style>
  <w:style w:type="paragraph" w:customStyle="1" w:styleId="Point1number">
    <w:name w:val="Point 1 (number)"/>
    <w:basedOn w:val="Normal"/>
    <w:pPr>
      <w:numPr>
        <w:ilvl w:val="2"/>
        <w:numId w:val="18"/>
      </w:numPr>
    </w:pPr>
  </w:style>
  <w:style w:type="paragraph" w:customStyle="1" w:styleId="Point2number">
    <w:name w:val="Point 2 (number)"/>
    <w:basedOn w:val="Normal"/>
    <w:pPr>
      <w:numPr>
        <w:ilvl w:val="4"/>
        <w:numId w:val="18"/>
      </w:numPr>
    </w:pPr>
  </w:style>
  <w:style w:type="paragraph" w:customStyle="1" w:styleId="Point3number">
    <w:name w:val="Point 3 (number)"/>
    <w:basedOn w:val="Normal"/>
    <w:pPr>
      <w:numPr>
        <w:ilvl w:val="6"/>
        <w:numId w:val="18"/>
      </w:numPr>
    </w:pPr>
  </w:style>
  <w:style w:type="paragraph" w:customStyle="1" w:styleId="Point0letter">
    <w:name w:val="Point 0 (letter)"/>
    <w:basedOn w:val="Normal"/>
    <w:pPr>
      <w:numPr>
        <w:ilvl w:val="1"/>
        <w:numId w:val="18"/>
      </w:numPr>
    </w:pPr>
  </w:style>
  <w:style w:type="paragraph" w:customStyle="1" w:styleId="Point1letter">
    <w:name w:val="Point 1 (letter)"/>
    <w:basedOn w:val="Normal"/>
    <w:pPr>
      <w:numPr>
        <w:ilvl w:val="3"/>
        <w:numId w:val="18"/>
      </w:numPr>
    </w:pPr>
  </w:style>
  <w:style w:type="paragraph" w:customStyle="1" w:styleId="Point2letter">
    <w:name w:val="Point 2 (letter)"/>
    <w:basedOn w:val="Normal"/>
    <w:pPr>
      <w:numPr>
        <w:ilvl w:val="5"/>
        <w:numId w:val="18"/>
      </w:numPr>
    </w:pPr>
  </w:style>
  <w:style w:type="paragraph" w:customStyle="1" w:styleId="Point3letter">
    <w:name w:val="Point 3 (letter)"/>
    <w:basedOn w:val="Normal"/>
    <w:pPr>
      <w:numPr>
        <w:ilvl w:val="7"/>
        <w:numId w:val="18"/>
      </w:numPr>
    </w:pPr>
  </w:style>
  <w:style w:type="paragraph" w:customStyle="1" w:styleId="Point4letter">
    <w:name w:val="Point 4 (letter)"/>
    <w:basedOn w:val="Normal"/>
    <w:pPr>
      <w:numPr>
        <w:ilvl w:val="8"/>
        <w:numId w:val="18"/>
      </w:numPr>
    </w:pPr>
  </w:style>
  <w:style w:type="paragraph" w:customStyle="1" w:styleId="Bullet0">
    <w:name w:val="Bullet 0"/>
    <w:basedOn w:val="Normal"/>
    <w:pPr>
      <w:numPr>
        <w:numId w:val="19"/>
      </w:numPr>
    </w:pPr>
  </w:style>
  <w:style w:type="paragraph" w:customStyle="1" w:styleId="Bullet1">
    <w:name w:val="Bullet 1"/>
    <w:basedOn w:val="Normal"/>
    <w:pPr>
      <w:numPr>
        <w:numId w:val="20"/>
      </w:numPr>
    </w:pPr>
  </w:style>
  <w:style w:type="paragraph" w:customStyle="1" w:styleId="Bullet2">
    <w:name w:val="Bullet 2"/>
    <w:basedOn w:val="Normal"/>
    <w:pPr>
      <w:numPr>
        <w:numId w:val="21"/>
      </w:numPr>
    </w:pPr>
  </w:style>
  <w:style w:type="paragraph" w:customStyle="1" w:styleId="Bullet3">
    <w:name w:val="Bullet 3"/>
    <w:basedOn w:val="Normal"/>
    <w:pPr>
      <w:numPr>
        <w:numId w:val="22"/>
      </w:numPr>
    </w:pPr>
  </w:style>
  <w:style w:type="paragraph" w:customStyle="1" w:styleId="Bullet4">
    <w:name w:val="Bullet 4"/>
    <w:basedOn w:val="Normal"/>
    <w:pPr>
      <w:numPr>
        <w:numId w:val="23"/>
      </w:numPr>
    </w:pPr>
  </w:style>
  <w:style w:type="paragraph" w:customStyle="1" w:styleId="Langue">
    <w:name w:val="Langue"/>
    <w:basedOn w:val="Normal"/>
    <w:next w:val="Rfrenceinterne"/>
    <w:pPr>
      <w:framePr w:wrap="around" w:vAnchor="page" w:hAnchor="text" w:xAlign="center" w:y="14741"/>
      <w:spacing w:before="0" w:after="600"/>
      <w:jc w:val="center"/>
    </w:pPr>
    <w:rPr>
      <w:b/>
      <w:caps/>
    </w:rPr>
  </w:style>
  <w:style w:type="paragraph" w:customStyle="1" w:styleId="Nomdelinstitution">
    <w:name w:val="Nom de l'institution"/>
    <w:basedOn w:val="Normal"/>
    <w:next w:val="Emission"/>
    <w:pPr>
      <w:spacing w:before="0" w:after="0"/>
      <w:jc w:val="left"/>
    </w:pPr>
    <w:rPr>
      <w:rFonts w:ascii="Arial" w:hAnsi="Arial" w:cs="Arial"/>
    </w:rPr>
  </w:style>
  <w:style w:type="paragraph" w:customStyle="1" w:styleId="Emission">
    <w:name w:val="Emission"/>
    <w:basedOn w:val="Normal"/>
    <w:next w:val="Rfrenceinstitutionnelle"/>
    <w:pPr>
      <w:spacing w:before="0" w:after="0"/>
      <w:ind w:left="5103"/>
      <w:jc w:val="left"/>
    </w:pPr>
  </w:style>
  <w:style w:type="paragraph" w:customStyle="1" w:styleId="Rfrenceinstitutionnelle">
    <w:name w:val="Référence institutionnelle"/>
    <w:basedOn w:val="Normal"/>
    <w:next w:val="Confidentialit"/>
    <w:pPr>
      <w:spacing w:before="0" w:after="240"/>
      <w:ind w:left="5103"/>
      <w:jc w:val="left"/>
    </w:pPr>
  </w:style>
  <w:style w:type="paragraph" w:customStyle="1" w:styleId="Pagedecouverture">
    <w:name w:val="Page de couverture"/>
    <w:basedOn w:val="Normal"/>
    <w:next w:val="Normal"/>
    <w:pPr>
      <w:spacing w:before="0" w:after="0"/>
    </w:pPr>
  </w:style>
  <w:style w:type="paragraph" w:customStyle="1" w:styleId="Declassification">
    <w:name w:val="Declassification"/>
    <w:basedOn w:val="Normal"/>
    <w:next w:val="Normal"/>
    <w:pPr>
      <w:spacing w:before="0" w:after="0"/>
    </w:pPr>
  </w:style>
  <w:style w:type="paragraph" w:customStyle="1" w:styleId="Disclaimer">
    <w:name w:val="Disclaimer"/>
    <w:basedOn w:val="Normal"/>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SecurityMarking">
    <w:name w:val="SecurityMarking"/>
    <w:basedOn w:val="Normal"/>
    <w:pPr>
      <w:spacing w:before="0" w:after="0" w:line="276" w:lineRule="auto"/>
      <w:ind w:left="5103"/>
      <w:jc w:val="left"/>
    </w:pPr>
    <w:rPr>
      <w:sz w:val="28"/>
    </w:rPr>
  </w:style>
  <w:style w:type="paragraph" w:customStyle="1" w:styleId="DateMarking">
    <w:name w:val="DateMarking"/>
    <w:basedOn w:val="Normal"/>
    <w:pPr>
      <w:spacing w:before="0" w:after="0" w:line="276" w:lineRule="auto"/>
      <w:ind w:left="5103"/>
      <w:jc w:val="left"/>
    </w:pPr>
    <w:rPr>
      <w:i/>
      <w:sz w:val="28"/>
    </w:rPr>
  </w:style>
  <w:style w:type="paragraph" w:customStyle="1" w:styleId="ReleasableTo">
    <w:name w:val="ReleasableTo"/>
    <w:basedOn w:val="Normal"/>
    <w:pPr>
      <w:spacing w:before="0" w:after="0" w:line="276" w:lineRule="auto"/>
      <w:ind w:left="5103"/>
      <w:jc w:val="left"/>
    </w:pPr>
    <w:rPr>
      <w:i/>
      <w:sz w:val="28"/>
    </w:rPr>
  </w:style>
  <w:style w:type="paragraph" w:customStyle="1" w:styleId="Annexetitreexpos">
    <w:name w:val="Annexe titre (exposé)"/>
    <w:basedOn w:val="Normal"/>
    <w:next w:val="Normal"/>
    <w:pPr>
      <w:jc w:val="center"/>
    </w:pPr>
    <w:rPr>
      <w:b/>
      <w:u w:val="single"/>
    </w:rPr>
  </w:style>
  <w:style w:type="paragraph" w:customStyle="1" w:styleId="Annexetitre">
    <w:name w:val="Annexe titre"/>
    <w:basedOn w:val="Normal"/>
    <w:next w:val="Normal"/>
    <w:pPr>
      <w:jc w:val="center"/>
    </w:pPr>
    <w:rPr>
      <w:b/>
      <w:u w:val="single"/>
    </w:rPr>
  </w:style>
  <w:style w:type="paragraph" w:customStyle="1" w:styleId="Annexetitrefichefinancire">
    <w:name w:val="Annexe titre (fiche financière)"/>
    <w:basedOn w:val="Normal"/>
    <w:next w:val="Normal"/>
    <w:pPr>
      <w:jc w:val="center"/>
    </w:pPr>
    <w:rPr>
      <w:b/>
      <w:u w:val="single"/>
    </w:rPr>
  </w:style>
  <w:style w:type="paragraph" w:customStyle="1" w:styleId="Applicationdirecte">
    <w:name w:val="Application directe"/>
    <w:basedOn w:val="Normal"/>
    <w:next w:val="Fait"/>
    <w:pPr>
      <w:spacing w:before="480"/>
    </w:pPr>
  </w:style>
  <w:style w:type="paragraph" w:customStyle="1" w:styleId="Avertissementtitre">
    <w:name w:val="Avertissement titre"/>
    <w:basedOn w:val="Normal"/>
    <w:next w:val="Normal"/>
    <w:pPr>
      <w:keepNext/>
      <w:spacing w:before="480"/>
    </w:pPr>
    <w:rPr>
      <w:u w:val="single"/>
    </w:rPr>
  </w:style>
  <w:style w:type="paragraph" w:customStyle="1" w:styleId="Confidence">
    <w:name w:val="Confidence"/>
    <w:basedOn w:val="Normal"/>
    <w:next w:val="Normal"/>
    <w:pPr>
      <w:spacing w:before="360"/>
      <w:jc w:val="center"/>
    </w:pPr>
  </w:style>
  <w:style w:type="paragraph" w:customStyle="1" w:styleId="Confidentialit">
    <w:name w:val="Confidentialité"/>
    <w:basedOn w:val="Normal"/>
    <w:next w:val="TypedudocumentPagedecouverture"/>
    <w:pPr>
      <w:spacing w:before="240" w:after="240"/>
      <w:ind w:left="5103"/>
      <w:jc w:val="left"/>
    </w:pPr>
    <w:rPr>
      <w:i/>
      <w:sz w:val="32"/>
    </w:rPr>
  </w:style>
  <w:style w:type="paragraph" w:customStyle="1" w:styleId="Considrant">
    <w:name w:val="Considérant"/>
    <w:basedOn w:val="Normal"/>
    <w:pPr>
      <w:numPr>
        <w:numId w:val="24"/>
      </w:numPr>
    </w:pPr>
  </w:style>
  <w:style w:type="paragraph" w:customStyle="1" w:styleId="Corrigendum">
    <w:name w:val="Corrigendum"/>
    <w:basedOn w:val="Normal"/>
    <w:next w:val="Normal"/>
    <w:pPr>
      <w:spacing w:before="0" w:after="240"/>
      <w:jc w:val="left"/>
    </w:pPr>
  </w:style>
  <w:style w:type="paragraph" w:customStyle="1" w:styleId="Datedadoption">
    <w:name w:val="Date d'adoption"/>
    <w:basedOn w:val="Normal"/>
    <w:next w:val="Titreobjet"/>
    <w:pPr>
      <w:spacing w:before="360" w:after="0"/>
      <w:jc w:val="center"/>
    </w:pPr>
    <w:rPr>
      <w:b/>
    </w:rPr>
  </w:style>
  <w:style w:type="paragraph" w:customStyle="1" w:styleId="Exposdesmotifstitre">
    <w:name w:val="Exposé des motifs titre"/>
    <w:basedOn w:val="Normal"/>
    <w:next w:val="Normal"/>
    <w:pPr>
      <w:jc w:val="center"/>
    </w:pPr>
    <w:rPr>
      <w:b/>
      <w:u w:val="single"/>
    </w:rPr>
  </w:style>
  <w:style w:type="paragraph" w:customStyle="1" w:styleId="Fait">
    <w:name w:val="Fait à"/>
    <w:basedOn w:val="Normal"/>
    <w:next w:val="Institutionquisigne"/>
    <w:pPr>
      <w:keepNext/>
      <w:spacing w:after="0"/>
    </w:pPr>
  </w:style>
  <w:style w:type="paragraph" w:customStyle="1" w:styleId="Formuledadoption">
    <w:name w:val="Formule d'adoption"/>
    <w:basedOn w:val="Normal"/>
    <w:next w:val="Titrearticle"/>
    <w:pPr>
      <w:keepNext/>
    </w:pPr>
  </w:style>
  <w:style w:type="paragraph" w:customStyle="1" w:styleId="Institutionquiagit">
    <w:name w:val="Institution qui agit"/>
    <w:basedOn w:val="Normal"/>
    <w:next w:val="Normal"/>
    <w:pPr>
      <w:keepNext/>
      <w:spacing w:before="600"/>
    </w:pPr>
  </w:style>
  <w:style w:type="paragraph" w:customStyle="1" w:styleId="Institutionquisigne">
    <w:name w:val="Institution qui signe"/>
    <w:basedOn w:val="Normal"/>
    <w:next w:val="Personnequisigne"/>
    <w:pPr>
      <w:keepNext/>
      <w:tabs>
        <w:tab w:val="left" w:pos="4252"/>
      </w:tabs>
      <w:spacing w:before="720" w:after="0"/>
    </w:pPr>
    <w:rPr>
      <w:i/>
    </w:rPr>
  </w:style>
  <w:style w:type="paragraph" w:customStyle="1" w:styleId="ManualConsidrant">
    <w:name w:val="Manual Considérant"/>
    <w:basedOn w:val="Normal"/>
    <w:pPr>
      <w:ind w:left="709" w:hanging="709"/>
    </w:pPr>
  </w:style>
  <w:style w:type="paragraph" w:customStyle="1" w:styleId="Personnequisigne">
    <w:name w:val="Personne qui signe"/>
    <w:basedOn w:val="Normal"/>
    <w:next w:val="Institutionquisigne"/>
    <w:pPr>
      <w:tabs>
        <w:tab w:val="left" w:pos="4252"/>
      </w:tabs>
      <w:spacing w:before="0" w:after="0"/>
      <w:jc w:val="left"/>
    </w:pPr>
    <w:rPr>
      <w:i/>
    </w:rPr>
  </w:style>
  <w:style w:type="paragraph" w:customStyle="1" w:styleId="Rfrenceinterinstitutionnelle">
    <w:name w:val="Référence interinstitutionnelle"/>
    <w:basedOn w:val="Normal"/>
    <w:next w:val="Statut"/>
    <w:pPr>
      <w:spacing w:before="0" w:after="0"/>
      <w:ind w:left="5103"/>
      <w:jc w:val="left"/>
    </w:pPr>
  </w:style>
  <w:style w:type="paragraph" w:customStyle="1" w:styleId="Rfrenceinterne">
    <w:name w:val="Référence interne"/>
    <w:basedOn w:val="Normal"/>
    <w:next w:val="Rfrenceinterinstitutionnelle"/>
    <w:pPr>
      <w:spacing w:before="0" w:after="0"/>
      <w:ind w:left="5103"/>
      <w:jc w:val="left"/>
    </w:pPr>
  </w:style>
  <w:style w:type="paragraph" w:customStyle="1" w:styleId="Statut">
    <w:name w:val="Statut"/>
    <w:basedOn w:val="Normal"/>
    <w:next w:val="Typedudocument"/>
    <w:pPr>
      <w:spacing w:before="360" w:after="0"/>
      <w:jc w:val="center"/>
    </w:pPr>
  </w:style>
  <w:style w:type="paragraph" w:customStyle="1" w:styleId="Titrearticle">
    <w:name w:val="Titre article"/>
    <w:basedOn w:val="Normal"/>
    <w:next w:val="Normal"/>
    <w:pPr>
      <w:keepNext/>
      <w:spacing w:before="360"/>
      <w:jc w:val="center"/>
    </w:pPr>
    <w:rPr>
      <w:i/>
    </w:rPr>
  </w:style>
  <w:style w:type="paragraph" w:customStyle="1" w:styleId="Titreobjet">
    <w:name w:val="Titre objet"/>
    <w:basedOn w:val="Normal"/>
    <w:next w:val="IntrtEEE"/>
    <w:pPr>
      <w:spacing w:before="360" w:after="360"/>
      <w:jc w:val="center"/>
    </w:pPr>
    <w:rPr>
      <w:b/>
    </w:rPr>
  </w:style>
  <w:style w:type="paragraph" w:customStyle="1" w:styleId="Typedudocument">
    <w:name w:val="Type du document"/>
    <w:basedOn w:val="Normal"/>
    <w:next w:val="Titreobjet"/>
    <w:pPr>
      <w:spacing w:before="360" w:after="0"/>
      <w:jc w:val="center"/>
    </w:pPr>
    <w:rPr>
      <w:b/>
    </w:rPr>
  </w:style>
  <w:style w:type="character" w:customStyle="1" w:styleId="Added">
    <w:name w:val="Added"/>
    <w:basedOn w:val="DefaultParagraphFont"/>
    <w:rPr>
      <w:b/>
      <w:u w:val="single"/>
      <w:shd w:val="clear" w:color="auto" w:fill="auto"/>
    </w:rPr>
  </w:style>
  <w:style w:type="character" w:customStyle="1" w:styleId="Deleted">
    <w:name w:val="Deleted"/>
    <w:basedOn w:val="DefaultParagraphFont"/>
    <w:rPr>
      <w:strike/>
      <w:dstrike w:val="0"/>
      <w:shd w:val="clear" w:color="auto" w:fill="auto"/>
    </w:rPr>
  </w:style>
  <w:style w:type="paragraph" w:customStyle="1" w:styleId="Address">
    <w:name w:val="Address"/>
    <w:basedOn w:val="Normal"/>
    <w:next w:val="Normal"/>
    <w:pPr>
      <w:keepLines/>
      <w:spacing w:line="360" w:lineRule="auto"/>
      <w:ind w:left="3402"/>
      <w:jc w:val="left"/>
    </w:pPr>
  </w:style>
  <w:style w:type="paragraph" w:customStyle="1" w:styleId="Objetexterne">
    <w:name w:val="Objet externe"/>
    <w:basedOn w:val="Normal"/>
    <w:next w:val="Normal"/>
    <w:rPr>
      <w:i/>
      <w:caps/>
    </w:rPr>
  </w:style>
  <w:style w:type="paragraph" w:customStyle="1" w:styleId="Supertitre">
    <w:name w:val="Supertitre"/>
    <w:basedOn w:val="Normal"/>
    <w:next w:val="Normal"/>
    <w:pPr>
      <w:spacing w:before="0" w:after="600"/>
      <w:jc w:val="center"/>
    </w:pPr>
    <w:rPr>
      <w:b/>
    </w:rPr>
  </w:style>
  <w:style w:type="paragraph" w:customStyle="1" w:styleId="Languesfaisantfoi">
    <w:name w:val="Langues faisant foi"/>
    <w:basedOn w:val="Normal"/>
    <w:next w:val="Normal"/>
    <w:pPr>
      <w:spacing w:before="360" w:after="0"/>
      <w:jc w:val="center"/>
    </w:pPr>
  </w:style>
  <w:style w:type="paragraph" w:customStyle="1" w:styleId="Rfrencecroise">
    <w:name w:val="Référence croisée"/>
    <w:basedOn w:val="Normal"/>
    <w:pPr>
      <w:spacing w:before="0" w:after="0"/>
      <w:jc w:val="center"/>
    </w:pPr>
  </w:style>
  <w:style w:type="paragraph" w:customStyle="1" w:styleId="Fichefinanciretitre">
    <w:name w:val="Fiche financière titre"/>
    <w:basedOn w:val="Normal"/>
    <w:next w:val="Normal"/>
    <w:pPr>
      <w:jc w:val="center"/>
    </w:pPr>
    <w:rPr>
      <w:b/>
      <w:u w:val="single"/>
    </w:rPr>
  </w:style>
  <w:style w:type="paragraph" w:customStyle="1" w:styleId="DatedadoptionPagedecouverture">
    <w:name w:val="Date d'adoption (Page de couverture)"/>
    <w:basedOn w:val="Datedadoption"/>
    <w:next w:val="TitreobjetPagedecouverture"/>
  </w:style>
  <w:style w:type="paragraph" w:customStyle="1" w:styleId="RfrenceinterinstitutionnellePagedecouverture">
    <w:name w:val="Référence interinstitutionnelle (Page de couverture)"/>
    <w:basedOn w:val="Rfrenceinterinstitutionnelle"/>
    <w:next w:val="Confidentialit"/>
  </w:style>
  <w:style w:type="paragraph" w:customStyle="1" w:styleId="StatutPagedecouverture">
    <w:name w:val="Statut (Page de couverture)"/>
    <w:basedOn w:val="Statut"/>
    <w:next w:val="TypedudocumentPagedecouverture"/>
  </w:style>
  <w:style w:type="paragraph" w:customStyle="1" w:styleId="TitreobjetPagedecouverture">
    <w:name w:val="Titre objet (Page de couverture)"/>
    <w:basedOn w:val="Titreobjet"/>
    <w:next w:val="IntrtEEEPagedecouverture"/>
  </w:style>
  <w:style w:type="paragraph" w:customStyle="1" w:styleId="TypedudocumentPagedecouverture">
    <w:name w:val="Type du document (Page de couverture)"/>
    <w:basedOn w:val="Typedudocument"/>
    <w:next w:val="TitreobjetPagedecouverture"/>
  </w:style>
  <w:style w:type="paragraph" w:customStyle="1" w:styleId="Volume">
    <w:name w:val="Volume"/>
    <w:basedOn w:val="Normal"/>
    <w:next w:val="Confidentialit"/>
    <w:pPr>
      <w:spacing w:before="0" w:after="240"/>
      <w:ind w:left="5103"/>
      <w:jc w:val="left"/>
    </w:pPr>
  </w:style>
  <w:style w:type="paragraph" w:customStyle="1" w:styleId="IntrtEEE">
    <w:name w:val="Intérêt EEE"/>
    <w:basedOn w:val="Languesfaisantfoi"/>
    <w:next w:val="Normal"/>
    <w:pPr>
      <w:spacing w:after="240"/>
    </w:pPr>
  </w:style>
  <w:style w:type="paragraph" w:customStyle="1" w:styleId="Accompagnant">
    <w:name w:val="Accompagnant"/>
    <w:basedOn w:val="Normal"/>
    <w:next w:val="Typeacteprincipal"/>
    <w:pPr>
      <w:spacing w:before="0" w:after="240"/>
      <w:jc w:val="center"/>
    </w:pPr>
    <w:rPr>
      <w:b/>
      <w:i/>
    </w:rPr>
  </w:style>
  <w:style w:type="paragraph" w:customStyle="1" w:styleId="Typeacteprincipal">
    <w:name w:val="Type acte principal"/>
    <w:basedOn w:val="Normal"/>
    <w:next w:val="Objetacteprincipal"/>
    <w:pPr>
      <w:spacing w:before="0" w:after="240"/>
      <w:jc w:val="center"/>
    </w:pPr>
    <w:rPr>
      <w:b/>
    </w:rPr>
  </w:style>
  <w:style w:type="paragraph" w:customStyle="1" w:styleId="Objetacteprincipal">
    <w:name w:val="Objet acte principal"/>
    <w:basedOn w:val="Normal"/>
    <w:next w:val="Titrearticle"/>
    <w:pPr>
      <w:spacing w:before="0" w:after="360"/>
      <w:jc w:val="center"/>
    </w:pPr>
    <w:rPr>
      <w:b/>
    </w:rPr>
  </w:style>
  <w:style w:type="paragraph" w:customStyle="1" w:styleId="IntrtEEEPagedecouverture">
    <w:name w:val="Intérêt EEE (Page de couverture)"/>
    <w:basedOn w:val="IntrtEEE"/>
    <w:next w:val="Rfrencecroise"/>
  </w:style>
  <w:style w:type="paragraph" w:customStyle="1" w:styleId="AccompagnantPagedecouverture">
    <w:name w:val="Accompagnant (Page de couverture)"/>
    <w:basedOn w:val="Accompagnant"/>
    <w:next w:val="TypeacteprincipalPagedecouverture"/>
  </w:style>
  <w:style w:type="paragraph" w:customStyle="1" w:styleId="TypeacteprincipalPagedecouverture">
    <w:name w:val="Type acte principal (Page de couverture)"/>
    <w:basedOn w:val="Typeacteprincipal"/>
    <w:next w:val="ObjetacteprincipalPagedecouverture"/>
  </w:style>
  <w:style w:type="paragraph" w:customStyle="1" w:styleId="ObjetacteprincipalPagedecouverture">
    <w:name w:val="Objet acte principal (Page de couverture)"/>
    <w:basedOn w:val="Objetacteprincipal"/>
    <w:next w:val="Rfrencecroise"/>
  </w:style>
  <w:style w:type="paragraph" w:customStyle="1" w:styleId="LanguesfaisantfoiPagedecouverture">
    <w:name w:val="Langues faisant foi (Page de couverture)"/>
    <w:basedOn w:val="Normal"/>
    <w:next w:val="Normal"/>
    <w:pPr>
      <w:spacing w:before="360" w:after="0"/>
      <w:jc w:val="cente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COM.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COM.dotm</Template>
  <TotalTime>2</TotalTime>
  <Pages>5</Pages>
  <Words>1527</Words>
  <Characters>8506</Characters>
  <Application>Microsoft Office Word</Application>
  <DocSecurity>0</DocSecurity>
  <Lines>139</Lines>
  <Paragraphs>41</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9992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WES PDFC Administrator</cp:lastModifiedBy>
  <cp:revision>38</cp:revision>
  <dcterms:created xsi:type="dcterms:W3CDTF">2021-05-21T14:02:00Z</dcterms:created>
  <dcterms:modified xsi:type="dcterms:W3CDTF">2021-06-04T07:49:00Z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ategory">
    <vt:lpwstr>COM/AA</vt:lpwstr>
  </property>
  <property fmtid="{D5CDD505-2E9C-101B-9397-08002B2CF9AE}" pid="3" name="Version">
    <vt:lpwstr>7.0.9.0</vt:lpwstr>
  </property>
  <property fmtid="{D5CDD505-2E9C-101B-9397-08002B2CF9AE}" pid="4" name="Last edited using">
    <vt:lpwstr>LW 7.0, Build 20190717</vt:lpwstr>
  </property>
  <property fmtid="{D5CDD505-2E9C-101B-9397-08002B2CF9AE}" pid="5" name="Created using">
    <vt:lpwstr>LW 7.0.1, Build 20190916</vt:lpwstr>
  </property>
  <property fmtid="{D5CDD505-2E9C-101B-9397-08002B2CF9AE}" pid="6" name="Part">
    <vt:lpwstr>1</vt:lpwstr>
  </property>
  <property fmtid="{D5CDD505-2E9C-101B-9397-08002B2CF9AE}" pid="7" name="Total parts">
    <vt:lpwstr>1</vt:lpwstr>
  </property>
  <property fmtid="{D5CDD505-2E9C-101B-9397-08002B2CF9AE}" pid="8" name="Level of sensitivity">
    <vt:lpwstr>Standard treatment</vt:lpwstr>
  </property>
  <property fmtid="{D5CDD505-2E9C-101B-9397-08002B2CF9AE}" pid="9" name="LWTemplateID">
    <vt:lpwstr>SJ-032</vt:lpwstr>
  </property>
  <property fmtid="{D5CDD505-2E9C-101B-9397-08002B2CF9AE}" pid="10" name="DQCStatus">
    <vt:lpwstr>Green (DQC version 03)</vt:lpwstr>
  </property>
</Properties>
</file>